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62031" w14:textId="17AA2DEF" w:rsidR="0047408E" w:rsidRPr="004B6F45" w:rsidRDefault="0047408E" w:rsidP="0047408E">
      <w:pPr>
        <w:pStyle w:val="Header"/>
        <w:tabs>
          <w:tab w:val="right" w:pos="9639"/>
        </w:tabs>
        <w:overflowPunct w:val="0"/>
        <w:autoSpaceDE w:val="0"/>
        <w:autoSpaceDN w:val="0"/>
        <w:adjustRightInd w:val="0"/>
        <w:textAlignment w:val="baseline"/>
        <w:rPr>
          <w:b w:val="0"/>
          <w:bCs/>
          <w:sz w:val="24"/>
          <w:szCs w:val="24"/>
          <w:lang w:eastAsia="ja-JP"/>
        </w:rPr>
      </w:pPr>
      <w:r w:rsidRPr="004B6F45">
        <w:rPr>
          <w:bCs/>
          <w:sz w:val="24"/>
          <w:szCs w:val="24"/>
          <w:lang w:eastAsia="ja-JP"/>
        </w:rPr>
        <w:t>3GPP T</w:t>
      </w:r>
      <w:bookmarkStart w:id="0" w:name="_Ref452454252"/>
      <w:bookmarkEnd w:id="0"/>
      <w:r w:rsidR="003B2828">
        <w:rPr>
          <w:bCs/>
          <w:sz w:val="24"/>
          <w:szCs w:val="24"/>
          <w:lang w:eastAsia="ja-JP"/>
        </w:rPr>
        <w:t>SG-RAN WG1</w:t>
      </w:r>
      <w:r w:rsidRPr="004B6F45">
        <w:rPr>
          <w:bCs/>
          <w:sz w:val="24"/>
          <w:szCs w:val="24"/>
          <w:lang w:eastAsia="ja-JP"/>
        </w:rPr>
        <w:t xml:space="preserve"> </w:t>
      </w:r>
      <w:r w:rsidR="00C6264B">
        <w:rPr>
          <w:bCs/>
          <w:sz w:val="24"/>
          <w:szCs w:val="24"/>
          <w:lang w:eastAsia="ja-JP"/>
        </w:rPr>
        <w:t>#</w:t>
      </w:r>
      <w:r w:rsidR="003B2828">
        <w:rPr>
          <w:bCs/>
          <w:sz w:val="24"/>
          <w:szCs w:val="24"/>
          <w:lang w:eastAsia="ja-JP"/>
        </w:rPr>
        <w:t>94</w:t>
      </w:r>
      <w:r w:rsidR="00B3474F">
        <w:rPr>
          <w:bCs/>
          <w:sz w:val="24"/>
          <w:szCs w:val="24"/>
          <w:lang w:eastAsia="ja-JP"/>
        </w:rPr>
        <w:t>bis</w:t>
      </w:r>
      <w:r w:rsidRPr="004B6F45">
        <w:rPr>
          <w:bCs/>
          <w:sz w:val="24"/>
          <w:szCs w:val="24"/>
          <w:lang w:eastAsia="ja-JP"/>
        </w:rPr>
        <w:tab/>
      </w:r>
      <w:r w:rsidR="0011643B" w:rsidRPr="0011643B">
        <w:rPr>
          <w:bCs/>
          <w:sz w:val="24"/>
          <w:szCs w:val="24"/>
          <w:lang w:eastAsia="ja-JP"/>
        </w:rPr>
        <w:t>R1-1810421</w:t>
      </w:r>
    </w:p>
    <w:p w14:paraId="29CDF947" w14:textId="61ECF14F" w:rsidR="0047408E" w:rsidRDefault="00B3474F" w:rsidP="0047408E">
      <w:pPr>
        <w:pStyle w:val="Header"/>
        <w:tabs>
          <w:tab w:val="right" w:pos="9639"/>
        </w:tabs>
        <w:overflowPunct w:val="0"/>
        <w:autoSpaceDE w:val="0"/>
        <w:autoSpaceDN w:val="0"/>
        <w:adjustRightInd w:val="0"/>
        <w:textAlignment w:val="baseline"/>
        <w:rPr>
          <w:bCs/>
          <w:sz w:val="24"/>
          <w:szCs w:val="24"/>
          <w:lang w:eastAsia="ja-JP"/>
        </w:rPr>
      </w:pPr>
      <w:r w:rsidRPr="00B3474F">
        <w:rPr>
          <w:bCs/>
          <w:sz w:val="24"/>
          <w:szCs w:val="24"/>
          <w:lang w:eastAsia="ja-JP"/>
        </w:rPr>
        <w:t>Chengdu, China, October 8th – 12th, 2018</w:t>
      </w:r>
      <w:r w:rsidR="00B55AED">
        <w:rPr>
          <w:bCs/>
          <w:sz w:val="24"/>
          <w:szCs w:val="24"/>
          <w:lang w:eastAsia="ja-JP"/>
        </w:rPr>
        <w:tab/>
      </w:r>
    </w:p>
    <w:p w14:paraId="5DE0EDD6" w14:textId="77777777" w:rsidR="0047408E" w:rsidRPr="00785D5A" w:rsidRDefault="0047408E" w:rsidP="0047408E">
      <w:pPr>
        <w:pStyle w:val="Header"/>
        <w:tabs>
          <w:tab w:val="right" w:pos="9639"/>
        </w:tabs>
        <w:overflowPunct w:val="0"/>
        <w:autoSpaceDE w:val="0"/>
        <w:autoSpaceDN w:val="0"/>
        <w:adjustRightInd w:val="0"/>
        <w:textAlignment w:val="baseline"/>
        <w:rPr>
          <w:b w:val="0"/>
          <w:bCs/>
          <w:sz w:val="24"/>
          <w:szCs w:val="24"/>
          <w:lang w:eastAsia="ja-JP"/>
        </w:rPr>
      </w:pPr>
    </w:p>
    <w:p w14:paraId="19110ACE" w14:textId="09243456" w:rsidR="0047408E" w:rsidRPr="009A6513" w:rsidRDefault="0047408E" w:rsidP="0047408E">
      <w:pPr>
        <w:pStyle w:val="CRCoverPage"/>
        <w:ind w:left="1988" w:hanging="1988"/>
        <w:rPr>
          <w:b/>
          <w:noProof/>
          <w:sz w:val="24"/>
        </w:rPr>
      </w:pPr>
      <w:r>
        <w:rPr>
          <w:b/>
          <w:noProof/>
          <w:sz w:val="24"/>
        </w:rPr>
        <w:t>Agenda Item:</w:t>
      </w:r>
      <w:r>
        <w:rPr>
          <w:b/>
          <w:noProof/>
          <w:sz w:val="24"/>
        </w:rPr>
        <w:tab/>
      </w:r>
      <w:r w:rsidR="00B3474F">
        <w:rPr>
          <w:b/>
          <w:noProof/>
          <w:sz w:val="24"/>
        </w:rPr>
        <w:t>7.</w:t>
      </w:r>
      <w:r w:rsidR="0011643B">
        <w:rPr>
          <w:b/>
          <w:noProof/>
          <w:sz w:val="24"/>
        </w:rPr>
        <w:t>1</w:t>
      </w:r>
      <w:r w:rsidR="00B3474F">
        <w:rPr>
          <w:b/>
          <w:noProof/>
          <w:sz w:val="24"/>
        </w:rPr>
        <w:t>.</w:t>
      </w:r>
      <w:r w:rsidR="0011643B">
        <w:rPr>
          <w:b/>
          <w:noProof/>
          <w:sz w:val="24"/>
        </w:rPr>
        <w:t>3</w:t>
      </w:r>
      <w:r w:rsidR="00B3474F">
        <w:rPr>
          <w:b/>
          <w:noProof/>
          <w:sz w:val="24"/>
        </w:rPr>
        <w:t>.1</w:t>
      </w:r>
    </w:p>
    <w:p w14:paraId="3DD82F11" w14:textId="2504A3F3" w:rsidR="0047408E" w:rsidRPr="009A6513" w:rsidRDefault="0047408E" w:rsidP="0047408E">
      <w:pPr>
        <w:pStyle w:val="CRCoverPage"/>
        <w:ind w:left="1988" w:hanging="1988"/>
        <w:rPr>
          <w:b/>
          <w:noProof/>
          <w:sz w:val="24"/>
        </w:rPr>
      </w:pPr>
      <w:r>
        <w:rPr>
          <w:b/>
          <w:noProof/>
          <w:sz w:val="24"/>
        </w:rPr>
        <w:t>Souce:</w:t>
      </w:r>
      <w:r>
        <w:rPr>
          <w:b/>
          <w:noProof/>
          <w:sz w:val="24"/>
        </w:rPr>
        <w:tab/>
        <w:t>MediaTek Inc.</w:t>
      </w:r>
    </w:p>
    <w:p w14:paraId="3CE85CBF" w14:textId="2418A2DF" w:rsidR="004518A9" w:rsidRPr="004518A9" w:rsidRDefault="0047408E" w:rsidP="004518A9">
      <w:pPr>
        <w:spacing w:after="0"/>
        <w:rPr>
          <w:b/>
          <w:noProof/>
          <w:sz w:val="24"/>
        </w:rPr>
      </w:pPr>
      <w:bookmarkStart w:id="1" w:name="OLE_LINK1"/>
      <w:bookmarkStart w:id="2" w:name="OLE_LINK2"/>
      <w:r>
        <w:rPr>
          <w:b/>
          <w:noProof/>
          <w:sz w:val="24"/>
        </w:rPr>
        <w:t>Title:</w:t>
      </w:r>
      <w:r>
        <w:rPr>
          <w:b/>
          <w:noProof/>
          <w:sz w:val="24"/>
        </w:rPr>
        <w:tab/>
      </w:r>
      <w:r w:rsidR="0011643B" w:rsidRPr="0011643B">
        <w:rPr>
          <w:b/>
          <w:noProof/>
          <w:sz w:val="24"/>
        </w:rPr>
        <w:t>Maintenance for physical downlink control channel</w:t>
      </w:r>
    </w:p>
    <w:p w14:paraId="73A3BB56" w14:textId="3F94910C" w:rsidR="0047408E" w:rsidRPr="00E15E7F" w:rsidRDefault="0047408E" w:rsidP="0047408E">
      <w:pPr>
        <w:pStyle w:val="CRCoverPage"/>
        <w:ind w:left="1988" w:hanging="1988"/>
        <w:rPr>
          <w:b/>
          <w:noProof/>
          <w:sz w:val="24"/>
        </w:rPr>
      </w:pPr>
      <w:r>
        <w:rPr>
          <w:b/>
          <w:noProof/>
          <w:sz w:val="24"/>
        </w:rPr>
        <w:t>Document for:</w:t>
      </w:r>
      <w:r>
        <w:rPr>
          <w:b/>
          <w:noProof/>
          <w:sz w:val="24"/>
        </w:rPr>
        <w:tab/>
        <w:t>Discussion</w:t>
      </w:r>
      <w:bookmarkEnd w:id="1"/>
      <w:bookmarkEnd w:id="2"/>
      <w:r w:rsidR="00676475">
        <w:rPr>
          <w:b/>
          <w:noProof/>
          <w:sz w:val="24"/>
        </w:rPr>
        <w:t xml:space="preserve"> and decision</w:t>
      </w:r>
    </w:p>
    <w:p w14:paraId="6B56D2F7" w14:textId="77777777" w:rsidR="0047408E" w:rsidRPr="002000A7" w:rsidRDefault="0047408E" w:rsidP="0047408E">
      <w:pPr>
        <w:pStyle w:val="Heading1"/>
        <w:rPr>
          <w:lang w:val="en-US" w:eastAsia="ko-KR"/>
        </w:rPr>
      </w:pPr>
      <w:bookmarkStart w:id="3" w:name="_Ref519244397"/>
      <w:r>
        <w:rPr>
          <w:lang w:val="en-US" w:eastAsia="ko-KR"/>
        </w:rPr>
        <w:t xml:space="preserve">1 </w:t>
      </w:r>
      <w:r w:rsidRPr="009D35B3">
        <w:rPr>
          <w:lang w:val="en-US" w:eastAsia="ko-KR"/>
        </w:rPr>
        <w:t>Introduction</w:t>
      </w:r>
      <w:bookmarkEnd w:id="3"/>
    </w:p>
    <w:p w14:paraId="24915638" w14:textId="3246FD84" w:rsidR="004C399D" w:rsidRPr="00491390" w:rsidRDefault="004C399D" w:rsidP="004C399D">
      <w:pPr>
        <w:spacing w:before="120" w:after="120"/>
        <w:rPr>
          <w:rFonts w:ascii="Times New Roman" w:hAnsi="Times New Roman"/>
          <w:sz w:val="22"/>
        </w:rPr>
      </w:pPr>
      <w:r>
        <w:rPr>
          <w:rFonts w:ascii="Times New Roman" w:hAnsi="Times New Roman"/>
          <w:sz w:val="22"/>
        </w:rPr>
        <w:t xml:space="preserve">In this tdoc, </w:t>
      </w:r>
      <w:r w:rsidRPr="00491390">
        <w:rPr>
          <w:rFonts w:ascii="Times New Roman" w:hAnsi="Times New Roman"/>
          <w:sz w:val="22"/>
        </w:rPr>
        <w:t>we identif</w:t>
      </w:r>
      <w:r>
        <w:rPr>
          <w:rFonts w:ascii="Times New Roman" w:hAnsi="Times New Roman"/>
          <w:sz w:val="22"/>
        </w:rPr>
        <w:t>y</w:t>
      </w:r>
      <w:r w:rsidRPr="00491390">
        <w:rPr>
          <w:rFonts w:ascii="Times New Roman" w:hAnsi="Times New Roman"/>
          <w:sz w:val="22"/>
        </w:rPr>
        <w:t xml:space="preserve"> </w:t>
      </w:r>
      <w:r>
        <w:rPr>
          <w:rFonts w:ascii="Times New Roman" w:hAnsi="Times New Roman"/>
          <w:sz w:val="22"/>
        </w:rPr>
        <w:t xml:space="preserve">the following </w:t>
      </w:r>
      <w:r w:rsidRPr="00491390">
        <w:rPr>
          <w:rFonts w:ascii="Times New Roman" w:hAnsi="Times New Roman"/>
          <w:sz w:val="22"/>
        </w:rPr>
        <w:t xml:space="preserve">remaining issues of PDCCH in Rel-15 NR. </w:t>
      </w:r>
    </w:p>
    <w:p w14:paraId="0444F2FC" w14:textId="79A3EBE9" w:rsidR="004C399D" w:rsidRDefault="004C399D" w:rsidP="004C399D">
      <w:pPr>
        <w:pStyle w:val="ListParagraph"/>
        <w:numPr>
          <w:ilvl w:val="0"/>
          <w:numId w:val="19"/>
        </w:numPr>
        <w:spacing w:before="120" w:after="120"/>
        <w:rPr>
          <w:rFonts w:ascii="Times New Roman" w:hAnsi="Times New Roman"/>
          <w:sz w:val="22"/>
        </w:rPr>
      </w:pPr>
      <w:r w:rsidRPr="004C399D">
        <w:rPr>
          <w:rFonts w:ascii="Times New Roman" w:hAnsi="Times New Roman"/>
          <w:sz w:val="22"/>
        </w:rPr>
        <w:t>CP type of CORESET#0</w:t>
      </w:r>
    </w:p>
    <w:p w14:paraId="697AD6AC" w14:textId="5A68D26E" w:rsidR="00080C5C" w:rsidRDefault="00080C5C" w:rsidP="00080C5C">
      <w:pPr>
        <w:pStyle w:val="ListParagraph"/>
        <w:numPr>
          <w:ilvl w:val="0"/>
          <w:numId w:val="19"/>
        </w:numPr>
        <w:spacing w:before="120" w:after="120"/>
        <w:rPr>
          <w:rFonts w:ascii="Times New Roman" w:hAnsi="Times New Roman"/>
          <w:sz w:val="22"/>
        </w:rPr>
      </w:pPr>
      <w:r w:rsidRPr="00080C5C">
        <w:rPr>
          <w:rFonts w:ascii="Times New Roman" w:hAnsi="Times New Roman"/>
          <w:sz w:val="22"/>
        </w:rPr>
        <w:t xml:space="preserve">DCI budge size in cross </w:t>
      </w:r>
      <w:r w:rsidR="00B76FC3">
        <w:rPr>
          <w:rFonts w:ascii="Times New Roman" w:hAnsi="Times New Roman"/>
          <w:sz w:val="22"/>
        </w:rPr>
        <w:t>carrier</w:t>
      </w:r>
      <w:r w:rsidRPr="00080C5C">
        <w:rPr>
          <w:rFonts w:ascii="Times New Roman" w:hAnsi="Times New Roman"/>
          <w:sz w:val="22"/>
        </w:rPr>
        <w:t xml:space="preserve"> scheduling</w:t>
      </w:r>
    </w:p>
    <w:p w14:paraId="48BBECCE" w14:textId="357D0A8B" w:rsidR="00034E2C" w:rsidRPr="004C399D" w:rsidRDefault="00034E2C" w:rsidP="00034E2C">
      <w:pPr>
        <w:pStyle w:val="ListParagraph"/>
        <w:numPr>
          <w:ilvl w:val="0"/>
          <w:numId w:val="19"/>
        </w:numPr>
        <w:spacing w:before="120" w:after="120"/>
        <w:rPr>
          <w:rFonts w:ascii="Times New Roman" w:hAnsi="Times New Roman"/>
          <w:sz w:val="22"/>
        </w:rPr>
      </w:pPr>
      <w:r w:rsidRPr="00034E2C">
        <w:rPr>
          <w:rFonts w:ascii="Times New Roman" w:hAnsi="Times New Roman"/>
          <w:sz w:val="22"/>
        </w:rPr>
        <w:t>CORESET configurat</w:t>
      </w:r>
      <w:bookmarkStart w:id="4" w:name="_GoBack"/>
      <w:bookmarkEnd w:id="4"/>
      <w:r w:rsidRPr="00034E2C">
        <w:rPr>
          <w:rFonts w:ascii="Times New Roman" w:hAnsi="Times New Roman"/>
          <w:sz w:val="22"/>
        </w:rPr>
        <w:t>ion in cross carrier scheduling</w:t>
      </w:r>
    </w:p>
    <w:p w14:paraId="3AC10C50" w14:textId="14EAB630" w:rsidR="005C149D" w:rsidRDefault="00291158" w:rsidP="00DF1FD3">
      <w:pPr>
        <w:pStyle w:val="Heading1"/>
      </w:pPr>
      <w:r>
        <w:t xml:space="preserve">2 </w:t>
      </w:r>
      <w:r w:rsidR="0030648E">
        <w:t>Discussion</w:t>
      </w:r>
    </w:p>
    <w:p w14:paraId="4E533553" w14:textId="46672841" w:rsidR="004B0EE7" w:rsidRDefault="004B0EE7" w:rsidP="004C399D">
      <w:pPr>
        <w:spacing w:before="120" w:after="120"/>
        <w:rPr>
          <w:sz w:val="32"/>
          <w:szCs w:val="32"/>
        </w:rPr>
      </w:pPr>
      <w:r w:rsidRPr="00631E75">
        <w:rPr>
          <w:sz w:val="32"/>
          <w:szCs w:val="32"/>
        </w:rPr>
        <w:t>2.</w:t>
      </w:r>
      <w:r w:rsidR="00080C5C">
        <w:rPr>
          <w:sz w:val="32"/>
          <w:szCs w:val="32"/>
        </w:rPr>
        <w:t>1</w:t>
      </w:r>
      <w:r w:rsidRPr="00631E75">
        <w:rPr>
          <w:sz w:val="32"/>
          <w:szCs w:val="32"/>
        </w:rPr>
        <w:t xml:space="preserve"> </w:t>
      </w:r>
      <w:r>
        <w:rPr>
          <w:sz w:val="32"/>
          <w:szCs w:val="32"/>
        </w:rPr>
        <w:t>CP type of CORESET#0</w:t>
      </w:r>
    </w:p>
    <w:p w14:paraId="7DE661D1" w14:textId="603AC726" w:rsidR="004B0EE7" w:rsidRDefault="004B0EE7" w:rsidP="0011318D">
      <w:pPr>
        <w:spacing w:before="240"/>
        <w:rPr>
          <w:rFonts w:ascii="Times New Roman" w:hAnsi="Times New Roman"/>
          <w:sz w:val="22"/>
          <w:szCs w:val="24"/>
        </w:rPr>
      </w:pPr>
      <w:r w:rsidRPr="004B0EE7">
        <w:rPr>
          <w:rFonts w:ascii="Times New Roman" w:hAnsi="Times New Roman"/>
          <w:sz w:val="22"/>
          <w:szCs w:val="24"/>
        </w:rPr>
        <w:t xml:space="preserve">Based on UE procedure for monitoring Type0-PDCCH common search space in Section 13 of TS 38.213, the SCS of </w:t>
      </w:r>
      <w:r>
        <w:rPr>
          <w:rFonts w:ascii="Times New Roman" w:hAnsi="Times New Roman"/>
          <w:sz w:val="22"/>
          <w:szCs w:val="24"/>
        </w:rPr>
        <w:t>the CORSET</w:t>
      </w:r>
      <w:r w:rsidRPr="004B0EE7">
        <w:rPr>
          <w:rFonts w:ascii="Times New Roman" w:hAnsi="Times New Roman"/>
          <w:sz w:val="22"/>
          <w:szCs w:val="24"/>
        </w:rPr>
        <w:t xml:space="preserve"> for Type0-PDCCH search space</w:t>
      </w:r>
      <w:r>
        <w:rPr>
          <w:rFonts w:ascii="Times New Roman" w:hAnsi="Times New Roman"/>
          <w:sz w:val="22"/>
          <w:szCs w:val="24"/>
        </w:rPr>
        <w:t xml:space="preserve"> (i.e., CORESET#0) can be 60 kHz. For 60 kHz, the CP type can be normal or extended. However, in RAN1 specifications, it is not stated how to determine the CP type of CORESET#0.</w:t>
      </w:r>
    </w:p>
    <w:p w14:paraId="61F93E6F" w14:textId="589628B3" w:rsidR="004B0EE7" w:rsidRDefault="004B0EE7" w:rsidP="0011318D">
      <w:pPr>
        <w:spacing w:before="240"/>
        <w:rPr>
          <w:rFonts w:ascii="Times New Roman" w:hAnsi="Times New Roman"/>
          <w:sz w:val="22"/>
          <w:szCs w:val="24"/>
        </w:rPr>
      </w:pPr>
      <w:r>
        <w:rPr>
          <w:rFonts w:ascii="Times New Roman" w:hAnsi="Times New Roman"/>
          <w:sz w:val="22"/>
          <w:szCs w:val="24"/>
        </w:rPr>
        <w:t>According to Rel-15 UE features list, the support of extended CP is an optional UE feature. Therefore, the CP type of CORESET#0 should be always normal, otherwise UEs without extended CP capability cannot complete initial access through such CORESET#0. We think this should be stated in specification instead</w:t>
      </w:r>
      <w:r w:rsidR="001503EA">
        <w:rPr>
          <w:rFonts w:ascii="Times New Roman" w:hAnsi="Times New Roman"/>
          <w:sz w:val="22"/>
          <w:szCs w:val="24"/>
        </w:rPr>
        <w:t xml:space="preserve"> of</w:t>
      </w:r>
      <w:r>
        <w:rPr>
          <w:rFonts w:ascii="Times New Roman" w:hAnsi="Times New Roman"/>
          <w:sz w:val="22"/>
          <w:szCs w:val="24"/>
        </w:rPr>
        <w:t xml:space="preserve"> simply inferring from UE feature optionality.</w:t>
      </w:r>
    </w:p>
    <w:p w14:paraId="1EFA8257" w14:textId="0A14FF82" w:rsidR="00491390" w:rsidRDefault="00491390" w:rsidP="0011318D">
      <w:pPr>
        <w:spacing w:before="240"/>
        <w:rPr>
          <w:rFonts w:ascii="Times New Roman" w:hAnsi="Times New Roman"/>
          <w:b/>
          <w:sz w:val="22"/>
          <w:szCs w:val="24"/>
        </w:rPr>
      </w:pPr>
      <w:r>
        <w:rPr>
          <w:rFonts w:ascii="Times New Roman" w:hAnsi="Times New Roman"/>
          <w:b/>
          <w:sz w:val="22"/>
          <w:szCs w:val="24"/>
        </w:rPr>
        <w:t xml:space="preserve">Proposal 1: </w:t>
      </w:r>
      <w:r w:rsidRPr="00491390">
        <w:rPr>
          <w:rFonts w:ascii="Times New Roman" w:hAnsi="Times New Roman"/>
          <w:i/>
          <w:sz w:val="22"/>
          <w:szCs w:val="24"/>
        </w:rPr>
        <w:t>CP type of CORESET #0 is always normal.</w:t>
      </w:r>
    </w:p>
    <w:p w14:paraId="268F5367" w14:textId="01056C13" w:rsidR="00755C00" w:rsidRDefault="004B0EE7" w:rsidP="0011318D">
      <w:pPr>
        <w:spacing w:before="240"/>
        <w:rPr>
          <w:rFonts w:ascii="Times New Roman" w:hAnsi="Times New Roman"/>
          <w:sz w:val="22"/>
          <w:szCs w:val="24"/>
        </w:rPr>
      </w:pPr>
      <w:r w:rsidRPr="00755C00">
        <w:rPr>
          <w:rFonts w:ascii="Times New Roman" w:hAnsi="Times New Roman"/>
          <w:b/>
          <w:sz w:val="22"/>
          <w:szCs w:val="24"/>
        </w:rPr>
        <w:t>Propos</w:t>
      </w:r>
      <w:r w:rsidR="00491390">
        <w:rPr>
          <w:rFonts w:ascii="Times New Roman" w:hAnsi="Times New Roman"/>
          <w:b/>
          <w:sz w:val="22"/>
          <w:szCs w:val="24"/>
        </w:rPr>
        <w:t>al</w:t>
      </w:r>
      <w:r w:rsidRPr="00755C00">
        <w:rPr>
          <w:rFonts w:ascii="Times New Roman" w:hAnsi="Times New Roman"/>
          <w:b/>
          <w:sz w:val="22"/>
          <w:szCs w:val="24"/>
        </w:rPr>
        <w:t xml:space="preserve"> </w:t>
      </w:r>
      <w:r w:rsidR="00491390">
        <w:rPr>
          <w:rFonts w:ascii="Times New Roman" w:hAnsi="Times New Roman"/>
          <w:b/>
          <w:sz w:val="22"/>
          <w:szCs w:val="24"/>
        </w:rPr>
        <w:t>2</w:t>
      </w:r>
      <w:r w:rsidRPr="00755C00">
        <w:rPr>
          <w:rFonts w:ascii="Times New Roman" w:hAnsi="Times New Roman"/>
          <w:b/>
          <w:sz w:val="22"/>
          <w:szCs w:val="24"/>
        </w:rPr>
        <w:t>:</w:t>
      </w:r>
      <w:r>
        <w:rPr>
          <w:rFonts w:ascii="Times New Roman" w:hAnsi="Times New Roman"/>
          <w:sz w:val="22"/>
          <w:szCs w:val="24"/>
        </w:rPr>
        <w:t xml:space="preserve"> </w:t>
      </w:r>
      <w:r w:rsidR="008C125F" w:rsidRPr="008C125F">
        <w:rPr>
          <w:rFonts w:ascii="Times New Roman" w:hAnsi="Times New Roman"/>
          <w:i/>
          <w:sz w:val="22"/>
          <w:szCs w:val="24"/>
        </w:rPr>
        <w:t xml:space="preserve">If Proposal </w:t>
      </w:r>
      <w:r w:rsidR="008C125F">
        <w:rPr>
          <w:rFonts w:ascii="Times New Roman" w:hAnsi="Times New Roman"/>
          <w:i/>
          <w:sz w:val="22"/>
          <w:szCs w:val="24"/>
        </w:rPr>
        <w:t>1</w:t>
      </w:r>
      <w:r w:rsidR="008C125F" w:rsidRPr="008C125F">
        <w:rPr>
          <w:rFonts w:ascii="Times New Roman" w:hAnsi="Times New Roman"/>
          <w:i/>
          <w:sz w:val="22"/>
          <w:szCs w:val="24"/>
        </w:rPr>
        <w:t xml:space="preserve"> is agreed,</w:t>
      </w:r>
      <w:r w:rsidR="008C125F">
        <w:rPr>
          <w:rFonts w:ascii="Times New Roman" w:hAnsi="Times New Roman"/>
          <w:i/>
          <w:sz w:val="22"/>
          <w:szCs w:val="24"/>
        </w:rPr>
        <w:t xml:space="preserve"> a</w:t>
      </w:r>
      <w:r w:rsidR="00755C00" w:rsidRPr="00755C00">
        <w:rPr>
          <w:rFonts w:ascii="Times New Roman" w:hAnsi="Times New Roman"/>
          <w:i/>
          <w:sz w:val="22"/>
          <w:szCs w:val="24"/>
        </w:rPr>
        <w:t xml:space="preserve">dopt following TP for TS 38.213 </w:t>
      </w:r>
      <w:r w:rsidR="00755C00">
        <w:rPr>
          <w:rFonts w:ascii="Times New Roman" w:hAnsi="Times New Roman"/>
          <w:i/>
          <w:sz w:val="22"/>
          <w:szCs w:val="24"/>
        </w:rPr>
        <w:t>Subclause 13</w:t>
      </w:r>
      <w:r w:rsidR="00755C00">
        <w:rPr>
          <w:rFonts w:ascii="Times New Roman" w:hAnsi="Times New Roman"/>
          <w:sz w:val="22"/>
          <w:szCs w:val="24"/>
        </w:rPr>
        <w:t>.</w:t>
      </w:r>
    </w:p>
    <w:p w14:paraId="49CEB1E9" w14:textId="2245CC46" w:rsidR="00755C00" w:rsidRDefault="00755C00" w:rsidP="00755C00">
      <w:r>
        <w:t xml:space="preserve">------------------------------------------ </w:t>
      </w:r>
      <w:r w:rsidRPr="00001EC7">
        <w:rPr>
          <w:b/>
        </w:rPr>
        <w:t>Spec text starts for TS 38.213</w:t>
      </w:r>
      <w:r>
        <w:rPr>
          <w:b/>
        </w:rPr>
        <w:t xml:space="preserve"> section 13 </w:t>
      </w:r>
      <w:r>
        <w:t>--------------------------------------------</w:t>
      </w:r>
    </w:p>
    <w:p w14:paraId="12108EFD" w14:textId="03A067F2" w:rsidR="00755C00" w:rsidRPr="00755C00" w:rsidRDefault="00755C00" w:rsidP="00755C00">
      <w:pPr>
        <w:spacing w:after="0"/>
        <w:textAlignment w:val="bottom"/>
        <w:rPr>
          <w:rFonts w:ascii="Times New Roman" w:hAnsi="Times New Roman"/>
        </w:rPr>
      </w:pPr>
      <w:r w:rsidRPr="00755C00">
        <w:rPr>
          <w:rFonts w:ascii="Times New Roman" w:hAnsi="Times New Roman"/>
        </w:rPr>
        <w:t xml:space="preserve">If during cell search a UE determines </w:t>
      </w:r>
      <w:r w:rsidRPr="00755C00">
        <w:rPr>
          <w:rFonts w:ascii="Times New Roman" w:hAnsi="Times New Roman"/>
          <w:szCs w:val="24"/>
        </w:rPr>
        <w:t>that a control resource set for Type0-PDCCH common search space is present, as described in Subclause 4.1,</w:t>
      </w:r>
      <w:r w:rsidRPr="00755C00">
        <w:rPr>
          <w:rFonts w:ascii="Times New Roman" w:hAnsi="Times New Roman"/>
          <w:lang w:val="en-US"/>
        </w:rPr>
        <w:t xml:space="preserve"> the UE determines a number of consecutive resource blocks and a number of consecutive symbols for the control resource set of the Type0-PDCCH common search space from the four most significant bits of </w:t>
      </w:r>
      <w:r w:rsidRPr="00755C00">
        <w:rPr>
          <w:rFonts w:ascii="Times New Roman" w:hAnsi="Times New Roman"/>
          <w:i/>
        </w:rPr>
        <w:t>pdcch-ConfigSIB1</w:t>
      </w:r>
      <w:r w:rsidRPr="00755C00">
        <w:rPr>
          <w:rFonts w:ascii="Times New Roman" w:hAnsi="Times New Roman"/>
          <w:lang w:val="en-US"/>
        </w:rPr>
        <w:t xml:space="preserve"> as described in Tables 13-1 through 13-10 and determines PDCCH monitoring occasions from the four least significant bits of </w:t>
      </w:r>
      <w:r w:rsidRPr="00755C00">
        <w:rPr>
          <w:rFonts w:ascii="Times New Roman" w:hAnsi="Times New Roman"/>
          <w:i/>
        </w:rPr>
        <w:t>pdcch-ConfigSIB1</w:t>
      </w:r>
      <w:r w:rsidRPr="00755C00">
        <w:rPr>
          <w:rFonts w:ascii="Times New Roman" w:hAnsi="Times New Roman"/>
          <w:lang w:val="en-US"/>
        </w:rPr>
        <w:t xml:space="preserve">, </w:t>
      </w:r>
      <w:r w:rsidRPr="00755C00">
        <w:rPr>
          <w:rFonts w:ascii="Times New Roman" w:eastAsia="MS Mincho" w:hAnsi="Times New Roman"/>
        </w:rPr>
        <w:t xml:space="preserve">included in </w:t>
      </w:r>
      <w:r w:rsidRPr="00755C00">
        <w:rPr>
          <w:rFonts w:ascii="Times New Roman" w:hAnsi="Times New Roman"/>
          <w:i/>
        </w:rPr>
        <w:t>MasterInformationBlock</w:t>
      </w:r>
      <w:r w:rsidRPr="00755C00">
        <w:rPr>
          <w:rFonts w:ascii="Times New Roman" w:hAnsi="Times New Roman"/>
        </w:rPr>
        <w:t xml:space="preserve">, </w:t>
      </w:r>
      <w:r w:rsidRPr="00755C00">
        <w:rPr>
          <w:rFonts w:ascii="Times New Roman" w:hAnsi="Times New Roman"/>
          <w:lang w:val="en-US"/>
        </w:rPr>
        <w:t xml:space="preserve">as described in Tables 13-11 through 13-15. </w:t>
      </w:r>
      <w:r w:rsidRPr="00755C00">
        <w:rPr>
          <w:rFonts w:ascii="Times New Roman" w:hAnsi="Times New Roman"/>
          <w:color w:val="0000FF"/>
          <w:u w:val="single"/>
          <w:lang w:val="en-US"/>
        </w:rPr>
        <w:t>The control resource set of the Type0-PDCCH common search space has normal CP if the subcarrier spacing of the PDCCH is 60</w:t>
      </w:r>
      <w:r>
        <w:rPr>
          <w:rFonts w:ascii="Times New Roman" w:hAnsi="Times New Roman"/>
          <w:color w:val="0000FF"/>
          <w:u w:val="single"/>
          <w:lang w:val="en-US"/>
        </w:rPr>
        <w:t xml:space="preserve"> </w:t>
      </w:r>
      <w:r w:rsidRPr="00755C00">
        <w:rPr>
          <w:rFonts w:ascii="Times New Roman" w:hAnsi="Times New Roman"/>
          <w:color w:val="0000FF"/>
          <w:u w:val="single"/>
          <w:lang w:val="en-US"/>
        </w:rPr>
        <w:t>kHz.</w:t>
      </w:r>
      <w:r>
        <w:rPr>
          <w:rFonts w:ascii="Times New Roman" w:hAnsi="Times New Roman"/>
          <w:lang w:val="en-US"/>
        </w:rPr>
        <w:t xml:space="preserve"> </w:t>
      </w:r>
      <w:r w:rsidRPr="00755C00">
        <w:rPr>
          <w:rFonts w:ascii="Times New Roman" w:hAnsi="Times New Roman"/>
          <w:position w:val="-10"/>
        </w:rPr>
        <w:object w:dxaOrig="540" w:dyaOrig="300" w14:anchorId="63D108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5pt;height:15.25pt" o:ole="">
            <v:imagedata r:id="rId8" o:title=""/>
          </v:shape>
          <o:OLEObject Type="Embed" ProgID="Equation.3" ShapeID="_x0000_i1025" DrawAspect="Content" ObjectID="_1599678056" r:id="rId9"/>
        </w:object>
      </w:r>
      <w:r w:rsidRPr="00755C00">
        <w:rPr>
          <w:rFonts w:ascii="Times New Roman" w:hAnsi="Times New Roman"/>
        </w:rPr>
        <w:t xml:space="preserve"> and </w:t>
      </w:r>
      <w:r w:rsidRPr="00755C00">
        <w:rPr>
          <w:rFonts w:ascii="Times New Roman" w:hAnsi="Times New Roman"/>
          <w:position w:val="-10"/>
        </w:rPr>
        <w:object w:dxaOrig="260" w:dyaOrig="300" w14:anchorId="6533CEDC">
          <v:shape id="_x0000_i1026" type="#_x0000_t75" style="width:13.1pt;height:15.25pt" o:ole="">
            <v:imagedata r:id="rId10" o:title=""/>
          </v:shape>
          <o:OLEObject Type="Embed" ProgID="Equation.3" ShapeID="_x0000_i1026" DrawAspect="Content" ObjectID="_1599678057" r:id="rId11"/>
        </w:object>
      </w:r>
      <w:r w:rsidRPr="00755C00">
        <w:rPr>
          <w:rFonts w:ascii="Times New Roman" w:hAnsi="Times New Roman"/>
        </w:rPr>
        <w:t xml:space="preserve"> are the SFN and slot index within a frame of the control resource set based on subcarrier spacing of the control resource set and </w:t>
      </w:r>
      <w:r w:rsidRPr="00755C00">
        <w:rPr>
          <w:rFonts w:ascii="Times New Roman" w:hAnsi="Times New Roman"/>
          <w:position w:val="-12"/>
        </w:rPr>
        <w:object w:dxaOrig="740" w:dyaOrig="320" w14:anchorId="0F93BB52">
          <v:shape id="_x0000_i1027" type="#_x0000_t75" style="width:37.1pt;height:15.8pt" o:ole="">
            <v:imagedata r:id="rId12" o:title=""/>
          </v:shape>
          <o:OLEObject Type="Embed" ProgID="Equation.3" ShapeID="_x0000_i1027" DrawAspect="Content" ObjectID="_1599678058" r:id="rId13"/>
        </w:object>
      </w:r>
      <w:r w:rsidRPr="00755C00">
        <w:rPr>
          <w:rFonts w:ascii="Times New Roman" w:hAnsi="Times New Roman"/>
        </w:rPr>
        <w:t xml:space="preserve"> and </w:t>
      </w:r>
      <w:r w:rsidRPr="00755C00">
        <w:rPr>
          <w:rFonts w:ascii="Times New Roman" w:hAnsi="Times New Roman"/>
          <w:position w:val="-12"/>
        </w:rPr>
        <w:object w:dxaOrig="460" w:dyaOrig="320" w14:anchorId="3185F3C2">
          <v:shape id="_x0000_i1028" type="#_x0000_t75" style="width:23.45pt;height:15.8pt" o:ole="">
            <v:imagedata r:id="rId14" o:title=""/>
          </v:shape>
          <o:OLEObject Type="Embed" ProgID="Equation.3" ShapeID="_x0000_i1028" DrawAspect="Content" ObjectID="_1599678059" r:id="rId15"/>
        </w:object>
      </w:r>
      <w:r w:rsidRPr="00755C00">
        <w:rPr>
          <w:rFonts w:ascii="Times New Roman" w:hAnsi="Times New Roman"/>
        </w:rPr>
        <w:t xml:space="preserve"> are the SFN and slot index based on subcarrier spacing of the control resource set, respectively, where the SS/PBCH block with index </w:t>
      </w:r>
      <w:r w:rsidRPr="00755C00">
        <w:rPr>
          <w:rFonts w:ascii="Times New Roman" w:hAnsi="Times New Roman"/>
          <w:position w:val="-6"/>
        </w:rPr>
        <w:object w:dxaOrig="139" w:dyaOrig="240" w14:anchorId="7AE53170">
          <v:shape id="_x0000_i1029" type="#_x0000_t75" style="width:6.55pt;height:12pt" o:ole="">
            <v:imagedata r:id="rId16" o:title=""/>
          </v:shape>
          <o:OLEObject Type="Embed" ProgID="Equation.3" ShapeID="_x0000_i1029" DrawAspect="Content" ObjectID="_1599678060" r:id="rId17"/>
        </w:object>
      </w:r>
      <w:r w:rsidRPr="00755C00">
        <w:rPr>
          <w:rFonts w:ascii="Times New Roman" w:hAnsi="Times New Roman"/>
        </w:rPr>
        <w:t xml:space="preserve"> overlaps in time with system frame </w:t>
      </w:r>
      <w:r w:rsidRPr="00755C00">
        <w:rPr>
          <w:rFonts w:ascii="Times New Roman" w:hAnsi="Times New Roman"/>
          <w:position w:val="-12"/>
        </w:rPr>
        <w:object w:dxaOrig="740" w:dyaOrig="320" w14:anchorId="45A69F55">
          <v:shape id="_x0000_i1030" type="#_x0000_t75" style="width:37.1pt;height:15.8pt" o:ole="">
            <v:imagedata r:id="rId12" o:title=""/>
          </v:shape>
          <o:OLEObject Type="Embed" ProgID="Equation.3" ShapeID="_x0000_i1030" DrawAspect="Content" ObjectID="_1599678061" r:id="rId18"/>
        </w:object>
      </w:r>
      <w:r w:rsidRPr="00755C00">
        <w:rPr>
          <w:rFonts w:ascii="Times New Roman" w:hAnsi="Times New Roman"/>
        </w:rPr>
        <w:t xml:space="preserve"> and slot </w:t>
      </w:r>
      <w:r w:rsidRPr="00755C00">
        <w:rPr>
          <w:rFonts w:ascii="Times New Roman" w:hAnsi="Times New Roman"/>
          <w:position w:val="-12"/>
        </w:rPr>
        <w:object w:dxaOrig="460" w:dyaOrig="320" w14:anchorId="243B4D48">
          <v:shape id="_x0000_i1031" type="#_x0000_t75" style="width:23.45pt;height:15.8pt" o:ole="">
            <v:imagedata r:id="rId19" o:title=""/>
          </v:shape>
          <o:OLEObject Type="Embed" ProgID="Equation.3" ShapeID="_x0000_i1031" DrawAspect="Content" ObjectID="_1599678062" r:id="rId20"/>
        </w:object>
      </w:r>
      <w:r w:rsidRPr="00755C00">
        <w:rPr>
          <w:rFonts w:ascii="Times New Roman" w:hAnsi="Times New Roman"/>
        </w:rPr>
        <w:t xml:space="preserve">. </w:t>
      </w:r>
    </w:p>
    <w:p w14:paraId="4E38603E" w14:textId="215BB26B" w:rsidR="00755C00" w:rsidRDefault="00755C00" w:rsidP="001503EA">
      <w:pPr>
        <w:spacing w:after="240"/>
      </w:pPr>
      <w:r>
        <w:t xml:space="preserve">------------------------------------------ </w:t>
      </w:r>
      <w:r>
        <w:rPr>
          <w:b/>
        </w:rPr>
        <w:t>Spec text end</w:t>
      </w:r>
      <w:r w:rsidRPr="00001EC7">
        <w:rPr>
          <w:b/>
        </w:rPr>
        <w:t>s for TS 38.213</w:t>
      </w:r>
      <w:r>
        <w:rPr>
          <w:b/>
        </w:rPr>
        <w:t xml:space="preserve"> section 13 </w:t>
      </w:r>
      <w:r>
        <w:t>--------------------------------------------</w:t>
      </w:r>
    </w:p>
    <w:p w14:paraId="4D54D24A" w14:textId="6B944274" w:rsidR="00080C5C" w:rsidRDefault="00080C5C" w:rsidP="00080C5C">
      <w:pPr>
        <w:spacing w:before="120" w:after="240"/>
        <w:rPr>
          <w:sz w:val="32"/>
          <w:szCs w:val="32"/>
        </w:rPr>
      </w:pPr>
      <w:r w:rsidRPr="00631E75">
        <w:rPr>
          <w:sz w:val="32"/>
          <w:szCs w:val="32"/>
        </w:rPr>
        <w:t>2.</w:t>
      </w:r>
      <w:r>
        <w:rPr>
          <w:sz w:val="32"/>
          <w:szCs w:val="32"/>
        </w:rPr>
        <w:t>2</w:t>
      </w:r>
      <w:r w:rsidRPr="00631E75">
        <w:rPr>
          <w:sz w:val="32"/>
          <w:szCs w:val="32"/>
        </w:rPr>
        <w:t xml:space="preserve"> </w:t>
      </w:r>
      <w:r>
        <w:rPr>
          <w:sz w:val="32"/>
          <w:szCs w:val="32"/>
        </w:rPr>
        <w:t xml:space="preserve">DCI budge size in cross </w:t>
      </w:r>
      <w:r w:rsidR="00B76FC3">
        <w:rPr>
          <w:sz w:val="32"/>
          <w:szCs w:val="32"/>
        </w:rPr>
        <w:t>carrier</w:t>
      </w:r>
      <w:r>
        <w:rPr>
          <w:sz w:val="32"/>
          <w:szCs w:val="32"/>
        </w:rPr>
        <w:t xml:space="preserve"> scheduling</w:t>
      </w:r>
    </w:p>
    <w:p w14:paraId="4A143D45" w14:textId="77777777" w:rsidR="00080C5C" w:rsidRDefault="00080C5C" w:rsidP="00080C5C">
      <w:pPr>
        <w:spacing w:before="120" w:after="120"/>
        <w:rPr>
          <w:rFonts w:ascii="Times New Roman" w:hAnsi="Times New Roman"/>
          <w:sz w:val="22"/>
          <w:szCs w:val="32"/>
        </w:rPr>
      </w:pPr>
      <w:r>
        <w:rPr>
          <w:rFonts w:ascii="Times New Roman" w:hAnsi="Times New Roman"/>
          <w:sz w:val="22"/>
          <w:szCs w:val="32"/>
        </w:rPr>
        <w:t>The number of different DCI sizes has the following restriction</w:t>
      </w:r>
    </w:p>
    <w:p w14:paraId="057F587C" w14:textId="77777777" w:rsidR="00080C5C" w:rsidRPr="00080C5C" w:rsidRDefault="00080C5C" w:rsidP="00080C5C">
      <w:pPr>
        <w:pStyle w:val="ListParagraph"/>
        <w:numPr>
          <w:ilvl w:val="0"/>
          <w:numId w:val="20"/>
        </w:numPr>
        <w:spacing w:before="120" w:after="120"/>
        <w:rPr>
          <w:rFonts w:ascii="Times New Roman" w:hAnsi="Times New Roman"/>
          <w:sz w:val="22"/>
          <w:szCs w:val="32"/>
        </w:rPr>
      </w:pPr>
      <w:r w:rsidRPr="00080C5C">
        <w:rPr>
          <w:rFonts w:ascii="Times New Roman" w:hAnsi="Times New Roman"/>
          <w:sz w:val="22"/>
          <w:szCs w:val="32"/>
        </w:rPr>
        <w:lastRenderedPageBreak/>
        <w:t xml:space="preserve">the total number of different DCI sizes monitored per slot is no more than 4 for the cell, and </w:t>
      </w:r>
    </w:p>
    <w:p w14:paraId="01724D6A" w14:textId="77777777" w:rsidR="00080C5C" w:rsidRDefault="00080C5C" w:rsidP="00080C5C">
      <w:pPr>
        <w:pStyle w:val="ListParagraph"/>
        <w:numPr>
          <w:ilvl w:val="0"/>
          <w:numId w:val="20"/>
        </w:numPr>
        <w:spacing w:before="120" w:after="120"/>
        <w:rPr>
          <w:rFonts w:ascii="Times New Roman" w:hAnsi="Times New Roman"/>
          <w:sz w:val="22"/>
          <w:szCs w:val="32"/>
        </w:rPr>
      </w:pPr>
      <w:r w:rsidRPr="00080C5C">
        <w:rPr>
          <w:rFonts w:ascii="Times New Roman" w:hAnsi="Times New Roman"/>
          <w:sz w:val="22"/>
          <w:szCs w:val="32"/>
        </w:rPr>
        <w:t>the total number of different DCI sizes with C-RNTI monitored per slot is no more than 3 for the cell</w:t>
      </w:r>
    </w:p>
    <w:p w14:paraId="1910901C" w14:textId="77777777" w:rsidR="00080C5C" w:rsidRPr="00080C5C" w:rsidRDefault="00080C5C" w:rsidP="00080C5C">
      <w:pPr>
        <w:spacing w:before="120" w:after="120"/>
        <w:rPr>
          <w:rFonts w:ascii="Times New Roman" w:hAnsi="Times New Roman"/>
          <w:sz w:val="22"/>
          <w:szCs w:val="32"/>
        </w:rPr>
      </w:pPr>
      <w:r>
        <w:rPr>
          <w:rFonts w:ascii="Times New Roman" w:hAnsi="Times New Roman"/>
          <w:sz w:val="22"/>
          <w:szCs w:val="32"/>
        </w:rPr>
        <w:t>The bandwidth used for f</w:t>
      </w:r>
      <w:r w:rsidRPr="00080C5C">
        <w:rPr>
          <w:rFonts w:ascii="Times New Roman" w:hAnsi="Times New Roman" w:hint="eastAsia"/>
          <w:sz w:val="22"/>
          <w:szCs w:val="32"/>
        </w:rPr>
        <w:t>requency domain resource assignment</w:t>
      </w:r>
      <w:r>
        <w:rPr>
          <w:rFonts w:ascii="Times New Roman" w:hAnsi="Times New Roman"/>
          <w:sz w:val="22"/>
          <w:szCs w:val="32"/>
        </w:rPr>
        <w:t xml:space="preserve"> in DCI is adaptive to enforce the restriction. This leads to a difficulty in implementation when </w:t>
      </w:r>
      <w:r>
        <w:rPr>
          <w:rFonts w:ascii="Times New Roman" w:hAnsi="Times New Roman"/>
          <w:sz w:val="22"/>
          <w:szCs w:val="22"/>
        </w:rPr>
        <w:t>cross carrier scheduling is used.</w:t>
      </w:r>
    </w:p>
    <w:p w14:paraId="0ADCA28E" w14:textId="062085C2" w:rsidR="00080C5C" w:rsidRDefault="00080C5C" w:rsidP="001503EA">
      <w:pPr>
        <w:spacing w:before="240" w:after="120"/>
        <w:rPr>
          <w:rFonts w:ascii="Times New Roman" w:hAnsi="Times New Roman"/>
          <w:sz w:val="22"/>
          <w:szCs w:val="22"/>
        </w:rPr>
      </w:pPr>
      <w:r>
        <w:rPr>
          <w:rFonts w:ascii="Times New Roman" w:hAnsi="Times New Roman"/>
          <w:sz w:val="22"/>
          <w:szCs w:val="22"/>
        </w:rPr>
        <w:t xml:space="preserve">Consider a cross carrier scheduling scenario where Cell 0 is </w:t>
      </w:r>
      <w:r w:rsidR="001503EA">
        <w:rPr>
          <w:rFonts w:ascii="Times New Roman" w:hAnsi="Times New Roman"/>
          <w:sz w:val="22"/>
          <w:szCs w:val="22"/>
        </w:rPr>
        <w:t>a</w:t>
      </w:r>
      <w:r>
        <w:rPr>
          <w:rFonts w:ascii="Times New Roman" w:hAnsi="Times New Roman"/>
          <w:sz w:val="22"/>
          <w:szCs w:val="22"/>
        </w:rPr>
        <w:t xml:space="preserve"> scheduling cell and Cell 1 is the scheduled cell. For Cell 1, PDCCH candidates in dedicated search space set are monitored in Cell 0, while PDCCH candidates in common search space set are monitored in Cell 1. To be aware of whether the number of DCI sizes exceed the restriction, DCI sizes for PDCCH candidates monitored in different cells should be collected. This results in inefficient implementation. To avoid this problem, it is proposed </w:t>
      </w:r>
      <w:r w:rsidR="001503EA">
        <w:rPr>
          <w:rFonts w:ascii="Times New Roman" w:hAnsi="Times New Roman"/>
          <w:sz w:val="22"/>
          <w:szCs w:val="22"/>
        </w:rPr>
        <w:t xml:space="preserve">a rule </w:t>
      </w:r>
      <w:r>
        <w:rPr>
          <w:rFonts w:ascii="Times New Roman" w:hAnsi="Times New Roman"/>
          <w:sz w:val="22"/>
          <w:szCs w:val="22"/>
        </w:rPr>
        <w:t xml:space="preserve">adopted </w:t>
      </w:r>
      <w:r w:rsidR="001503EA">
        <w:rPr>
          <w:rFonts w:ascii="Times New Roman" w:hAnsi="Times New Roman"/>
          <w:sz w:val="22"/>
          <w:szCs w:val="22"/>
        </w:rPr>
        <w:t>for</w:t>
      </w:r>
      <w:r>
        <w:rPr>
          <w:rFonts w:ascii="Times New Roman" w:hAnsi="Times New Roman"/>
          <w:sz w:val="22"/>
          <w:szCs w:val="22"/>
        </w:rPr>
        <w:t xml:space="preserve"> PDCCH </w:t>
      </w:r>
      <w:r w:rsidR="001503EA">
        <w:rPr>
          <w:rFonts w:ascii="Times New Roman" w:hAnsi="Times New Roman"/>
          <w:sz w:val="22"/>
          <w:szCs w:val="22"/>
        </w:rPr>
        <w:t xml:space="preserve">BD/CCE </w:t>
      </w:r>
      <w:r>
        <w:rPr>
          <w:rFonts w:ascii="Times New Roman" w:hAnsi="Times New Roman"/>
          <w:sz w:val="22"/>
          <w:szCs w:val="22"/>
        </w:rPr>
        <w:t>overbooking is reused. Specifically, the network ensures DCI size over-budge will not occur in SCell</w:t>
      </w:r>
      <w:r w:rsidR="00B76FC3">
        <w:rPr>
          <w:rFonts w:ascii="Times New Roman" w:hAnsi="Times New Roman"/>
          <w:sz w:val="22"/>
          <w:szCs w:val="22"/>
        </w:rPr>
        <w:t xml:space="preserve"> when cross carrier scheduling is used</w:t>
      </w:r>
      <w:r>
        <w:rPr>
          <w:rFonts w:ascii="Times New Roman" w:hAnsi="Times New Roman"/>
          <w:sz w:val="22"/>
          <w:szCs w:val="22"/>
        </w:rPr>
        <w:t xml:space="preserve">. </w:t>
      </w:r>
    </w:p>
    <w:p w14:paraId="12555943" w14:textId="1D875F1F" w:rsidR="00080C5C" w:rsidRDefault="00080C5C" w:rsidP="001503EA">
      <w:pPr>
        <w:spacing w:before="120"/>
        <w:rPr>
          <w:rFonts w:ascii="Times New Roman" w:hAnsi="Times New Roman"/>
          <w:i/>
          <w:sz w:val="22"/>
          <w:szCs w:val="22"/>
        </w:rPr>
      </w:pPr>
      <w:r w:rsidRPr="00080C5C">
        <w:rPr>
          <w:rFonts w:ascii="Times New Roman" w:hAnsi="Times New Roman"/>
          <w:b/>
          <w:sz w:val="22"/>
          <w:szCs w:val="22"/>
        </w:rPr>
        <w:t>Proposal 3:</w:t>
      </w:r>
      <w:r>
        <w:rPr>
          <w:rFonts w:ascii="Times New Roman" w:hAnsi="Times New Roman"/>
          <w:b/>
          <w:sz w:val="22"/>
          <w:szCs w:val="22"/>
        </w:rPr>
        <w:t xml:space="preserve"> </w:t>
      </w:r>
      <w:r w:rsidRPr="00080C5C">
        <w:rPr>
          <w:rFonts w:ascii="Times New Roman" w:hAnsi="Times New Roman"/>
          <w:i/>
          <w:sz w:val="22"/>
          <w:szCs w:val="22"/>
        </w:rPr>
        <w:t>T</w:t>
      </w:r>
      <w:r w:rsidRPr="00080C5C">
        <w:rPr>
          <w:rFonts w:ascii="Times New Roman" w:hAnsi="Times New Roman"/>
          <w:i/>
          <w:sz w:val="22"/>
          <w:szCs w:val="22"/>
        </w:rPr>
        <w:t>he network ensures DCI size over-budge will not occur in SCell</w:t>
      </w:r>
      <w:r w:rsidR="00B76FC3">
        <w:rPr>
          <w:rFonts w:ascii="Times New Roman" w:hAnsi="Times New Roman"/>
          <w:i/>
          <w:sz w:val="22"/>
          <w:szCs w:val="22"/>
        </w:rPr>
        <w:t xml:space="preserve"> when cross carrier scheduling is used</w:t>
      </w:r>
      <w:r w:rsidRPr="00080C5C">
        <w:rPr>
          <w:rFonts w:ascii="Times New Roman" w:hAnsi="Times New Roman"/>
          <w:i/>
          <w:sz w:val="22"/>
          <w:szCs w:val="22"/>
        </w:rPr>
        <w:t>.</w:t>
      </w:r>
    </w:p>
    <w:p w14:paraId="41798118" w14:textId="1F1A78A9" w:rsidR="00034E2C" w:rsidRDefault="00034E2C" w:rsidP="00034E2C">
      <w:pPr>
        <w:spacing w:before="120" w:after="120"/>
        <w:rPr>
          <w:sz w:val="32"/>
          <w:szCs w:val="32"/>
        </w:rPr>
      </w:pPr>
      <w:r w:rsidRPr="00034E2C">
        <w:rPr>
          <w:sz w:val="32"/>
          <w:szCs w:val="32"/>
        </w:rPr>
        <w:t>2.3</w:t>
      </w:r>
      <w:r>
        <w:rPr>
          <w:sz w:val="32"/>
          <w:szCs w:val="32"/>
        </w:rPr>
        <w:t xml:space="preserve"> CORESET configuration in cross carrier scheduling</w:t>
      </w:r>
    </w:p>
    <w:p w14:paraId="53DFDEB1" w14:textId="77777777" w:rsidR="00034E2C" w:rsidRDefault="00034E2C" w:rsidP="00034E2C">
      <w:pPr>
        <w:spacing w:before="120" w:after="120"/>
        <w:rPr>
          <w:rFonts w:ascii="Times New Roman" w:hAnsi="Times New Roman"/>
          <w:sz w:val="22"/>
          <w:szCs w:val="22"/>
        </w:rPr>
      </w:pPr>
      <w:r w:rsidRPr="00034E2C">
        <w:rPr>
          <w:rFonts w:ascii="Times New Roman" w:hAnsi="Times New Roman"/>
          <w:sz w:val="22"/>
          <w:szCs w:val="22"/>
        </w:rPr>
        <w:t>In RAN1</w:t>
      </w:r>
      <w:r>
        <w:rPr>
          <w:rFonts w:ascii="Times New Roman" w:hAnsi="Times New Roman"/>
          <w:sz w:val="22"/>
          <w:szCs w:val="22"/>
        </w:rPr>
        <w:t xml:space="preserve">#94, it was identified that, for cross carrier scheduling, the number of PDCCH candidates in the scheduled cell should not be always equal to those of the scheduling cell. </w:t>
      </w:r>
    </w:p>
    <w:p w14:paraId="719C9559" w14:textId="2E59E02B" w:rsidR="00034E2C" w:rsidRDefault="00034E2C" w:rsidP="00034E2C">
      <w:pPr>
        <w:spacing w:before="120" w:after="240"/>
        <w:rPr>
          <w:rFonts w:ascii="Times New Roman" w:hAnsi="Times New Roman"/>
          <w:sz w:val="22"/>
          <w:szCs w:val="22"/>
        </w:rPr>
      </w:pPr>
      <w:r>
        <w:rPr>
          <w:rFonts w:ascii="Times New Roman" w:hAnsi="Times New Roman"/>
          <w:sz w:val="22"/>
          <w:szCs w:val="22"/>
        </w:rPr>
        <w:t xml:space="preserve">Besides the number of PDCCH candidates in search space set configuration, the parameter </w:t>
      </w:r>
      <w:r w:rsidRPr="00034E2C">
        <w:rPr>
          <w:rFonts w:ascii="Times New Roman" w:hAnsi="Times New Roman"/>
          <w:i/>
          <w:sz w:val="22"/>
          <w:szCs w:val="22"/>
        </w:rPr>
        <w:t>tci-PresentInDCI</w:t>
      </w:r>
      <w:r w:rsidRPr="00034E2C">
        <w:rPr>
          <w:rFonts w:ascii="Times New Roman" w:hAnsi="Times New Roman"/>
          <w:sz w:val="22"/>
          <w:szCs w:val="22"/>
        </w:rPr>
        <w:t xml:space="preserve"> in </w:t>
      </w:r>
      <w:r>
        <w:rPr>
          <w:rFonts w:ascii="Times New Roman" w:hAnsi="Times New Roman"/>
          <w:sz w:val="22"/>
          <w:szCs w:val="22"/>
        </w:rPr>
        <w:t xml:space="preserve">CORESET configuration can also be considered. This parameter is relevant to the TCI of PDSCH in the scheduled cell, and the presence of TCI indication for PDSCH should depend on the propagation environments of each cell. Thus, it is questionable </w:t>
      </w:r>
      <w:r w:rsidRPr="00034E2C">
        <w:rPr>
          <w:rFonts w:ascii="Times New Roman" w:hAnsi="Times New Roman"/>
          <w:i/>
          <w:sz w:val="22"/>
          <w:szCs w:val="22"/>
        </w:rPr>
        <w:t>tci-PresentInDCI</w:t>
      </w:r>
      <w:r w:rsidRPr="00034E2C">
        <w:rPr>
          <w:rFonts w:ascii="Times New Roman" w:hAnsi="Times New Roman"/>
          <w:sz w:val="22"/>
          <w:szCs w:val="22"/>
        </w:rPr>
        <w:t xml:space="preserve"> </w:t>
      </w:r>
      <w:r>
        <w:rPr>
          <w:rFonts w:ascii="Times New Roman" w:hAnsi="Times New Roman"/>
          <w:sz w:val="22"/>
          <w:szCs w:val="22"/>
        </w:rPr>
        <w:t xml:space="preserve">of the scheduled cell follows the value configured for the scheduling cell. </w:t>
      </w:r>
    </w:p>
    <w:p w14:paraId="48F994FB" w14:textId="1D1FECF6" w:rsidR="00034E2C" w:rsidRPr="00034E2C" w:rsidRDefault="00034E2C" w:rsidP="00034E2C">
      <w:pPr>
        <w:spacing w:before="120" w:after="240"/>
        <w:rPr>
          <w:rFonts w:ascii="Times New Roman" w:hAnsi="Times New Roman"/>
          <w:sz w:val="22"/>
          <w:szCs w:val="22"/>
        </w:rPr>
      </w:pPr>
      <w:r w:rsidRPr="00034E2C">
        <w:rPr>
          <w:rFonts w:ascii="Times New Roman" w:hAnsi="Times New Roman"/>
          <w:b/>
          <w:sz w:val="22"/>
          <w:szCs w:val="22"/>
        </w:rPr>
        <w:t>Proposal 4:</w:t>
      </w:r>
      <w:r>
        <w:rPr>
          <w:rFonts w:ascii="Times New Roman" w:hAnsi="Times New Roman"/>
          <w:sz w:val="22"/>
          <w:szCs w:val="22"/>
        </w:rPr>
        <w:t xml:space="preserve"> </w:t>
      </w:r>
      <w:r w:rsidRPr="00034E2C">
        <w:rPr>
          <w:rFonts w:ascii="Times New Roman" w:hAnsi="Times New Roman"/>
          <w:i/>
          <w:sz w:val="22"/>
          <w:szCs w:val="22"/>
        </w:rPr>
        <w:t xml:space="preserve">Discuss whether, in cross carrier scheduling, </w:t>
      </w:r>
      <w:r w:rsidRPr="00034E2C">
        <w:rPr>
          <w:rFonts w:ascii="Times New Roman" w:hAnsi="Times New Roman"/>
          <w:i/>
          <w:sz w:val="22"/>
          <w:szCs w:val="22"/>
        </w:rPr>
        <w:t xml:space="preserve">the </w:t>
      </w:r>
      <w:r w:rsidRPr="00034E2C">
        <w:rPr>
          <w:rFonts w:ascii="Times New Roman" w:hAnsi="Times New Roman"/>
          <w:i/>
          <w:sz w:val="22"/>
          <w:szCs w:val="22"/>
        </w:rPr>
        <w:t>configuration for</w:t>
      </w:r>
      <w:r w:rsidRPr="00034E2C">
        <w:rPr>
          <w:rFonts w:ascii="Times New Roman" w:hAnsi="Times New Roman"/>
          <w:i/>
          <w:sz w:val="22"/>
          <w:szCs w:val="22"/>
        </w:rPr>
        <w:t xml:space="preserve"> tci-PresentInDCI </w:t>
      </w:r>
      <w:r w:rsidRPr="00034E2C">
        <w:rPr>
          <w:rFonts w:ascii="Times New Roman" w:hAnsi="Times New Roman"/>
          <w:i/>
          <w:sz w:val="22"/>
          <w:szCs w:val="22"/>
        </w:rPr>
        <w:t>of the scheduled cell follow that of the scheduling cell.</w:t>
      </w:r>
    </w:p>
    <w:p w14:paraId="14BF6F5D" w14:textId="27B64231" w:rsidR="00D80E3B" w:rsidRDefault="0030648E" w:rsidP="001503EA">
      <w:pPr>
        <w:pStyle w:val="Heading1"/>
        <w:spacing w:after="120"/>
      </w:pPr>
      <w:r>
        <w:t>3</w:t>
      </w:r>
      <w:r w:rsidR="00D76DB5">
        <w:t xml:space="preserve"> Conclusion</w:t>
      </w:r>
    </w:p>
    <w:p w14:paraId="16160B20" w14:textId="2041FFAE" w:rsidR="00491390" w:rsidRPr="00491390" w:rsidRDefault="00491390" w:rsidP="00491390">
      <w:pPr>
        <w:rPr>
          <w:rFonts w:ascii="Times New Roman" w:hAnsi="Times New Roman"/>
          <w:sz w:val="22"/>
        </w:rPr>
      </w:pPr>
      <w:r w:rsidRPr="00491390">
        <w:rPr>
          <w:rFonts w:ascii="Times New Roman" w:hAnsi="Times New Roman"/>
          <w:sz w:val="22"/>
        </w:rPr>
        <w:t>In this todc, we identified some remaining issues of PDCCH in Rel-15 NR. We had the following proposals.</w:t>
      </w:r>
    </w:p>
    <w:p w14:paraId="48606043" w14:textId="77777777" w:rsidR="00491390" w:rsidRDefault="00491390" w:rsidP="00491390">
      <w:pPr>
        <w:spacing w:before="120" w:after="120"/>
        <w:rPr>
          <w:rFonts w:ascii="Times New Roman" w:hAnsi="Times New Roman"/>
          <w:b/>
          <w:sz w:val="22"/>
          <w:szCs w:val="24"/>
        </w:rPr>
      </w:pPr>
      <w:r>
        <w:rPr>
          <w:rFonts w:ascii="Times New Roman" w:hAnsi="Times New Roman"/>
          <w:b/>
          <w:sz w:val="22"/>
          <w:szCs w:val="24"/>
        </w:rPr>
        <w:t xml:space="preserve">Proposal 1: </w:t>
      </w:r>
      <w:r w:rsidRPr="00491390">
        <w:rPr>
          <w:rFonts w:ascii="Times New Roman" w:hAnsi="Times New Roman"/>
          <w:i/>
          <w:sz w:val="22"/>
          <w:szCs w:val="24"/>
        </w:rPr>
        <w:t>CP type of CORESET #0 is always normal.</w:t>
      </w:r>
    </w:p>
    <w:p w14:paraId="3459D5DD" w14:textId="4612D7AB" w:rsidR="00491390" w:rsidRDefault="00491390" w:rsidP="00491390">
      <w:pPr>
        <w:spacing w:before="120" w:after="120"/>
        <w:rPr>
          <w:rFonts w:ascii="Times New Roman" w:hAnsi="Times New Roman"/>
          <w:sz w:val="22"/>
          <w:szCs w:val="24"/>
        </w:rPr>
      </w:pPr>
      <w:r w:rsidRPr="00755C00">
        <w:rPr>
          <w:rFonts w:ascii="Times New Roman" w:hAnsi="Times New Roman"/>
          <w:b/>
          <w:sz w:val="22"/>
          <w:szCs w:val="24"/>
        </w:rPr>
        <w:t>Propos</w:t>
      </w:r>
      <w:r>
        <w:rPr>
          <w:rFonts w:ascii="Times New Roman" w:hAnsi="Times New Roman"/>
          <w:b/>
          <w:sz w:val="22"/>
          <w:szCs w:val="24"/>
        </w:rPr>
        <w:t>al</w:t>
      </w:r>
      <w:r w:rsidRPr="00755C00">
        <w:rPr>
          <w:rFonts w:ascii="Times New Roman" w:hAnsi="Times New Roman"/>
          <w:b/>
          <w:sz w:val="22"/>
          <w:szCs w:val="24"/>
        </w:rPr>
        <w:t xml:space="preserve"> </w:t>
      </w:r>
      <w:r>
        <w:rPr>
          <w:rFonts w:ascii="Times New Roman" w:hAnsi="Times New Roman"/>
          <w:b/>
          <w:sz w:val="22"/>
          <w:szCs w:val="24"/>
        </w:rPr>
        <w:t>2</w:t>
      </w:r>
      <w:r w:rsidRPr="00755C00">
        <w:rPr>
          <w:rFonts w:ascii="Times New Roman" w:hAnsi="Times New Roman"/>
          <w:b/>
          <w:sz w:val="22"/>
          <w:szCs w:val="24"/>
        </w:rPr>
        <w:t>:</w:t>
      </w:r>
      <w:r>
        <w:rPr>
          <w:rFonts w:ascii="Times New Roman" w:hAnsi="Times New Roman"/>
          <w:sz w:val="22"/>
          <w:szCs w:val="24"/>
        </w:rPr>
        <w:t xml:space="preserve"> </w:t>
      </w:r>
      <w:r w:rsidR="008C125F" w:rsidRPr="008C125F">
        <w:rPr>
          <w:rFonts w:ascii="Times New Roman" w:hAnsi="Times New Roman"/>
          <w:i/>
          <w:sz w:val="22"/>
          <w:szCs w:val="24"/>
        </w:rPr>
        <w:t xml:space="preserve">If Proposal </w:t>
      </w:r>
      <w:r w:rsidR="008C125F">
        <w:rPr>
          <w:rFonts w:ascii="Times New Roman" w:hAnsi="Times New Roman"/>
          <w:i/>
          <w:sz w:val="22"/>
          <w:szCs w:val="24"/>
        </w:rPr>
        <w:t>1</w:t>
      </w:r>
      <w:r w:rsidR="008C125F" w:rsidRPr="008C125F">
        <w:rPr>
          <w:rFonts w:ascii="Times New Roman" w:hAnsi="Times New Roman"/>
          <w:i/>
          <w:sz w:val="22"/>
          <w:szCs w:val="24"/>
        </w:rPr>
        <w:t xml:space="preserve"> is agreed, a</w:t>
      </w:r>
      <w:r w:rsidRPr="00755C00">
        <w:rPr>
          <w:rFonts w:ascii="Times New Roman" w:hAnsi="Times New Roman"/>
          <w:i/>
          <w:sz w:val="22"/>
          <w:szCs w:val="24"/>
        </w:rPr>
        <w:t xml:space="preserve">dopt following TP for TS 38.213 </w:t>
      </w:r>
      <w:r>
        <w:rPr>
          <w:rFonts w:ascii="Times New Roman" w:hAnsi="Times New Roman"/>
          <w:i/>
          <w:sz w:val="22"/>
          <w:szCs w:val="24"/>
        </w:rPr>
        <w:t>Subclause 13</w:t>
      </w:r>
      <w:r>
        <w:rPr>
          <w:rFonts w:ascii="Times New Roman" w:hAnsi="Times New Roman"/>
          <w:sz w:val="22"/>
          <w:szCs w:val="24"/>
        </w:rPr>
        <w:t>.</w:t>
      </w:r>
    </w:p>
    <w:p w14:paraId="756E4BDC" w14:textId="77777777" w:rsidR="00491390" w:rsidRDefault="00491390" w:rsidP="00491390">
      <w:r>
        <w:t xml:space="preserve">------------------------------------------ </w:t>
      </w:r>
      <w:r w:rsidRPr="00001EC7">
        <w:rPr>
          <w:b/>
        </w:rPr>
        <w:t>Spec text starts for TS 38.213</w:t>
      </w:r>
      <w:r>
        <w:rPr>
          <w:b/>
        </w:rPr>
        <w:t xml:space="preserve"> section 13 </w:t>
      </w:r>
      <w:r>
        <w:t>--------------------------------------------</w:t>
      </w:r>
    </w:p>
    <w:p w14:paraId="23612931" w14:textId="77777777" w:rsidR="00491390" w:rsidRPr="00755C00" w:rsidRDefault="00491390" w:rsidP="00491390">
      <w:pPr>
        <w:spacing w:after="0"/>
        <w:textAlignment w:val="bottom"/>
        <w:rPr>
          <w:rFonts w:ascii="Times New Roman" w:hAnsi="Times New Roman"/>
        </w:rPr>
      </w:pPr>
      <w:r w:rsidRPr="00755C00">
        <w:rPr>
          <w:rFonts w:ascii="Times New Roman" w:hAnsi="Times New Roman"/>
        </w:rPr>
        <w:t xml:space="preserve">If during cell search a UE determines </w:t>
      </w:r>
      <w:r w:rsidRPr="00755C00">
        <w:rPr>
          <w:rFonts w:ascii="Times New Roman" w:hAnsi="Times New Roman"/>
          <w:szCs w:val="24"/>
        </w:rPr>
        <w:t>that a control resource set for Type0-PDCCH common search space is present, as described in Subclause 4.1,</w:t>
      </w:r>
      <w:r w:rsidRPr="00755C00">
        <w:rPr>
          <w:rFonts w:ascii="Times New Roman" w:hAnsi="Times New Roman"/>
          <w:lang w:val="en-US"/>
        </w:rPr>
        <w:t xml:space="preserve"> the UE determines a number of consecutive resource blocks and a number of consecutive symbols for the control resource set of the Type0-PDCCH common search space from the four most significant bits of </w:t>
      </w:r>
      <w:r w:rsidRPr="00755C00">
        <w:rPr>
          <w:rFonts w:ascii="Times New Roman" w:hAnsi="Times New Roman"/>
          <w:i/>
        </w:rPr>
        <w:t>pdcch-ConfigSIB1</w:t>
      </w:r>
      <w:r w:rsidRPr="00755C00">
        <w:rPr>
          <w:rFonts w:ascii="Times New Roman" w:hAnsi="Times New Roman"/>
          <w:lang w:val="en-US"/>
        </w:rPr>
        <w:t xml:space="preserve"> as described in Tables 13-1 through 13-10 and determines PDCCH monitoring occasions from the four least significant bits of </w:t>
      </w:r>
      <w:r w:rsidRPr="00755C00">
        <w:rPr>
          <w:rFonts w:ascii="Times New Roman" w:hAnsi="Times New Roman"/>
          <w:i/>
        </w:rPr>
        <w:t>pdcch-ConfigSIB1</w:t>
      </w:r>
      <w:r w:rsidRPr="00755C00">
        <w:rPr>
          <w:rFonts w:ascii="Times New Roman" w:hAnsi="Times New Roman"/>
          <w:lang w:val="en-US"/>
        </w:rPr>
        <w:t xml:space="preserve">, </w:t>
      </w:r>
      <w:r w:rsidRPr="00755C00">
        <w:rPr>
          <w:rFonts w:ascii="Times New Roman" w:eastAsia="MS Mincho" w:hAnsi="Times New Roman"/>
        </w:rPr>
        <w:t xml:space="preserve">included in </w:t>
      </w:r>
      <w:r w:rsidRPr="00755C00">
        <w:rPr>
          <w:rFonts w:ascii="Times New Roman" w:hAnsi="Times New Roman"/>
          <w:i/>
        </w:rPr>
        <w:t>MasterInformationBlock</w:t>
      </w:r>
      <w:r w:rsidRPr="00755C00">
        <w:rPr>
          <w:rFonts w:ascii="Times New Roman" w:hAnsi="Times New Roman"/>
        </w:rPr>
        <w:t xml:space="preserve">, </w:t>
      </w:r>
      <w:r w:rsidRPr="00755C00">
        <w:rPr>
          <w:rFonts w:ascii="Times New Roman" w:hAnsi="Times New Roman"/>
          <w:lang w:val="en-US"/>
        </w:rPr>
        <w:t xml:space="preserve">as described in Tables 13-11 through 13-15. </w:t>
      </w:r>
      <w:r w:rsidRPr="00755C00">
        <w:rPr>
          <w:rFonts w:ascii="Times New Roman" w:hAnsi="Times New Roman"/>
          <w:color w:val="0000FF"/>
          <w:u w:val="single"/>
          <w:lang w:val="en-US"/>
        </w:rPr>
        <w:t>The control resource set of the Type0-PDCCH common search space has normal CP if the subcarrier spacing of the PDCCH is 60</w:t>
      </w:r>
      <w:r>
        <w:rPr>
          <w:rFonts w:ascii="Times New Roman" w:hAnsi="Times New Roman"/>
          <w:color w:val="0000FF"/>
          <w:u w:val="single"/>
          <w:lang w:val="en-US"/>
        </w:rPr>
        <w:t xml:space="preserve"> </w:t>
      </w:r>
      <w:r w:rsidRPr="00755C00">
        <w:rPr>
          <w:rFonts w:ascii="Times New Roman" w:hAnsi="Times New Roman"/>
          <w:color w:val="0000FF"/>
          <w:u w:val="single"/>
          <w:lang w:val="en-US"/>
        </w:rPr>
        <w:t>kHz.</w:t>
      </w:r>
      <w:r>
        <w:rPr>
          <w:rFonts w:ascii="Times New Roman" w:hAnsi="Times New Roman"/>
          <w:lang w:val="en-US"/>
        </w:rPr>
        <w:t xml:space="preserve"> </w:t>
      </w:r>
      <w:r w:rsidRPr="00755C00">
        <w:rPr>
          <w:rFonts w:ascii="Times New Roman" w:hAnsi="Times New Roman"/>
          <w:position w:val="-10"/>
        </w:rPr>
        <w:object w:dxaOrig="540" w:dyaOrig="300" w14:anchorId="0E3267E2">
          <v:shape id="_x0000_i1032" type="#_x0000_t75" style="width:26.75pt;height:15.25pt" o:ole="">
            <v:imagedata r:id="rId8" o:title=""/>
          </v:shape>
          <o:OLEObject Type="Embed" ProgID="Equation.3" ShapeID="_x0000_i1032" DrawAspect="Content" ObjectID="_1599678063" r:id="rId21"/>
        </w:object>
      </w:r>
      <w:r w:rsidRPr="00755C00">
        <w:rPr>
          <w:rFonts w:ascii="Times New Roman" w:hAnsi="Times New Roman"/>
        </w:rPr>
        <w:t xml:space="preserve"> and </w:t>
      </w:r>
      <w:r w:rsidRPr="00755C00">
        <w:rPr>
          <w:rFonts w:ascii="Times New Roman" w:hAnsi="Times New Roman"/>
          <w:position w:val="-10"/>
        </w:rPr>
        <w:object w:dxaOrig="260" w:dyaOrig="300" w14:anchorId="3EC812AE">
          <v:shape id="_x0000_i1033" type="#_x0000_t75" style="width:13.1pt;height:15.25pt" o:ole="">
            <v:imagedata r:id="rId10" o:title=""/>
          </v:shape>
          <o:OLEObject Type="Embed" ProgID="Equation.3" ShapeID="_x0000_i1033" DrawAspect="Content" ObjectID="_1599678064" r:id="rId22"/>
        </w:object>
      </w:r>
      <w:r w:rsidRPr="00755C00">
        <w:rPr>
          <w:rFonts w:ascii="Times New Roman" w:hAnsi="Times New Roman"/>
        </w:rPr>
        <w:t xml:space="preserve"> are the SFN and slot index within a frame of the control resource set based on subcarrier spacing of the control resource set and </w:t>
      </w:r>
      <w:r w:rsidRPr="00755C00">
        <w:rPr>
          <w:rFonts w:ascii="Times New Roman" w:hAnsi="Times New Roman"/>
          <w:position w:val="-12"/>
        </w:rPr>
        <w:object w:dxaOrig="740" w:dyaOrig="320" w14:anchorId="1C81854A">
          <v:shape id="_x0000_i1034" type="#_x0000_t75" style="width:37.1pt;height:15.8pt" o:ole="">
            <v:imagedata r:id="rId12" o:title=""/>
          </v:shape>
          <o:OLEObject Type="Embed" ProgID="Equation.3" ShapeID="_x0000_i1034" DrawAspect="Content" ObjectID="_1599678065" r:id="rId23"/>
        </w:object>
      </w:r>
      <w:r w:rsidRPr="00755C00">
        <w:rPr>
          <w:rFonts w:ascii="Times New Roman" w:hAnsi="Times New Roman"/>
        </w:rPr>
        <w:t xml:space="preserve"> and </w:t>
      </w:r>
      <w:r w:rsidRPr="00755C00">
        <w:rPr>
          <w:rFonts w:ascii="Times New Roman" w:hAnsi="Times New Roman"/>
          <w:position w:val="-12"/>
        </w:rPr>
        <w:object w:dxaOrig="460" w:dyaOrig="320" w14:anchorId="2FE326D3">
          <v:shape id="_x0000_i1035" type="#_x0000_t75" style="width:23.45pt;height:15.8pt" o:ole="">
            <v:imagedata r:id="rId14" o:title=""/>
          </v:shape>
          <o:OLEObject Type="Embed" ProgID="Equation.3" ShapeID="_x0000_i1035" DrawAspect="Content" ObjectID="_1599678066" r:id="rId24"/>
        </w:object>
      </w:r>
      <w:r w:rsidRPr="00755C00">
        <w:rPr>
          <w:rFonts w:ascii="Times New Roman" w:hAnsi="Times New Roman"/>
        </w:rPr>
        <w:t xml:space="preserve"> are the SFN and slot index based on subcarrier spacing of the control resource set, respectively, where the SS/PBCH block with index </w:t>
      </w:r>
      <w:r w:rsidRPr="00755C00">
        <w:rPr>
          <w:rFonts w:ascii="Times New Roman" w:hAnsi="Times New Roman"/>
          <w:position w:val="-6"/>
        </w:rPr>
        <w:object w:dxaOrig="139" w:dyaOrig="240" w14:anchorId="3855364F">
          <v:shape id="_x0000_i1036" type="#_x0000_t75" style="width:6.55pt;height:12pt" o:ole="">
            <v:imagedata r:id="rId16" o:title=""/>
          </v:shape>
          <o:OLEObject Type="Embed" ProgID="Equation.3" ShapeID="_x0000_i1036" DrawAspect="Content" ObjectID="_1599678067" r:id="rId25"/>
        </w:object>
      </w:r>
      <w:r w:rsidRPr="00755C00">
        <w:rPr>
          <w:rFonts w:ascii="Times New Roman" w:hAnsi="Times New Roman"/>
        </w:rPr>
        <w:t xml:space="preserve"> overlaps in time with system frame </w:t>
      </w:r>
      <w:r w:rsidRPr="00755C00">
        <w:rPr>
          <w:rFonts w:ascii="Times New Roman" w:hAnsi="Times New Roman"/>
          <w:position w:val="-12"/>
        </w:rPr>
        <w:object w:dxaOrig="740" w:dyaOrig="320" w14:anchorId="38113D61">
          <v:shape id="_x0000_i1037" type="#_x0000_t75" style="width:37.1pt;height:15.8pt" o:ole="">
            <v:imagedata r:id="rId12" o:title=""/>
          </v:shape>
          <o:OLEObject Type="Embed" ProgID="Equation.3" ShapeID="_x0000_i1037" DrawAspect="Content" ObjectID="_1599678068" r:id="rId26"/>
        </w:object>
      </w:r>
      <w:r w:rsidRPr="00755C00">
        <w:rPr>
          <w:rFonts w:ascii="Times New Roman" w:hAnsi="Times New Roman"/>
        </w:rPr>
        <w:t xml:space="preserve"> and slot </w:t>
      </w:r>
      <w:r w:rsidRPr="00755C00">
        <w:rPr>
          <w:rFonts w:ascii="Times New Roman" w:hAnsi="Times New Roman"/>
          <w:position w:val="-12"/>
        </w:rPr>
        <w:object w:dxaOrig="460" w:dyaOrig="320" w14:anchorId="086C936D">
          <v:shape id="_x0000_i1038" type="#_x0000_t75" style="width:23.45pt;height:15.8pt" o:ole="">
            <v:imagedata r:id="rId19" o:title=""/>
          </v:shape>
          <o:OLEObject Type="Embed" ProgID="Equation.3" ShapeID="_x0000_i1038" DrawAspect="Content" ObjectID="_1599678069" r:id="rId27"/>
        </w:object>
      </w:r>
      <w:r w:rsidRPr="00755C00">
        <w:rPr>
          <w:rFonts w:ascii="Times New Roman" w:hAnsi="Times New Roman"/>
        </w:rPr>
        <w:t xml:space="preserve">. </w:t>
      </w:r>
    </w:p>
    <w:p w14:paraId="6175F06D" w14:textId="77777777" w:rsidR="00491390" w:rsidRDefault="00491390" w:rsidP="00491390">
      <w:pPr>
        <w:spacing w:after="120"/>
      </w:pPr>
      <w:r>
        <w:t xml:space="preserve">------------------------------------------ </w:t>
      </w:r>
      <w:r>
        <w:rPr>
          <w:b/>
        </w:rPr>
        <w:t>Spec text end</w:t>
      </w:r>
      <w:r w:rsidRPr="00001EC7">
        <w:rPr>
          <w:b/>
        </w:rPr>
        <w:t>s for TS 38.213</w:t>
      </w:r>
      <w:r>
        <w:rPr>
          <w:b/>
        </w:rPr>
        <w:t xml:space="preserve"> section 13 </w:t>
      </w:r>
      <w:r>
        <w:t>--------------------------------------------</w:t>
      </w:r>
    </w:p>
    <w:p w14:paraId="49AA2289" w14:textId="3A3C62A3" w:rsidR="00076BC1" w:rsidRDefault="00080C5C" w:rsidP="00076BC1">
      <w:pPr>
        <w:spacing w:before="120"/>
        <w:rPr>
          <w:rFonts w:ascii="Times New Roman" w:hAnsi="Times New Roman"/>
          <w:i/>
          <w:sz w:val="22"/>
          <w:szCs w:val="22"/>
        </w:rPr>
      </w:pPr>
      <w:r w:rsidRPr="00080C5C">
        <w:rPr>
          <w:rFonts w:ascii="Times New Roman" w:hAnsi="Times New Roman"/>
          <w:b/>
          <w:sz w:val="22"/>
          <w:szCs w:val="22"/>
        </w:rPr>
        <w:t>Proposal 3:</w:t>
      </w:r>
      <w:r>
        <w:rPr>
          <w:rFonts w:ascii="Times New Roman" w:hAnsi="Times New Roman"/>
          <w:b/>
          <w:sz w:val="22"/>
          <w:szCs w:val="22"/>
        </w:rPr>
        <w:t xml:space="preserve"> </w:t>
      </w:r>
      <w:r w:rsidRPr="00080C5C">
        <w:rPr>
          <w:rFonts w:ascii="Times New Roman" w:hAnsi="Times New Roman"/>
          <w:i/>
          <w:sz w:val="22"/>
          <w:szCs w:val="22"/>
        </w:rPr>
        <w:t>The network ensures DCI size over-budge will not occur in SCell</w:t>
      </w:r>
      <w:r w:rsidR="00076BC1" w:rsidRPr="00076BC1">
        <w:rPr>
          <w:rFonts w:ascii="Times New Roman" w:hAnsi="Times New Roman"/>
          <w:i/>
          <w:sz w:val="22"/>
          <w:szCs w:val="22"/>
        </w:rPr>
        <w:t xml:space="preserve"> </w:t>
      </w:r>
      <w:r w:rsidR="00076BC1">
        <w:rPr>
          <w:rFonts w:ascii="Times New Roman" w:hAnsi="Times New Roman"/>
          <w:i/>
          <w:sz w:val="22"/>
          <w:szCs w:val="22"/>
        </w:rPr>
        <w:t>when cross carrier scheduling is used</w:t>
      </w:r>
      <w:r w:rsidR="00076BC1" w:rsidRPr="00080C5C">
        <w:rPr>
          <w:rFonts w:ascii="Times New Roman" w:hAnsi="Times New Roman"/>
          <w:i/>
          <w:sz w:val="22"/>
          <w:szCs w:val="22"/>
        </w:rPr>
        <w:t>.</w:t>
      </w:r>
    </w:p>
    <w:p w14:paraId="5E361A60" w14:textId="43BECCBB" w:rsidR="00080C5C" w:rsidRDefault="00034E2C" w:rsidP="00034E2C">
      <w:pPr>
        <w:spacing w:before="120" w:after="240"/>
        <w:rPr>
          <w:rFonts w:ascii="Times New Roman" w:hAnsi="Times New Roman"/>
          <w:sz w:val="22"/>
          <w:szCs w:val="24"/>
        </w:rPr>
      </w:pPr>
      <w:r w:rsidRPr="00034E2C">
        <w:rPr>
          <w:rFonts w:ascii="Times New Roman" w:hAnsi="Times New Roman"/>
          <w:b/>
          <w:sz w:val="22"/>
          <w:szCs w:val="22"/>
        </w:rPr>
        <w:t>Proposal 4:</w:t>
      </w:r>
      <w:r>
        <w:rPr>
          <w:rFonts w:ascii="Times New Roman" w:hAnsi="Times New Roman"/>
          <w:sz w:val="22"/>
          <w:szCs w:val="22"/>
        </w:rPr>
        <w:t xml:space="preserve"> </w:t>
      </w:r>
      <w:r w:rsidRPr="00034E2C">
        <w:rPr>
          <w:rFonts w:ascii="Times New Roman" w:hAnsi="Times New Roman"/>
          <w:i/>
          <w:sz w:val="22"/>
          <w:szCs w:val="22"/>
        </w:rPr>
        <w:t>Discuss whether, in cross carrier scheduling, the configuration for tci-PresentInDCI of the scheduled cell follow that of the scheduling cell.</w:t>
      </w:r>
    </w:p>
    <w:sectPr w:rsidR="00080C5C" w:rsidSect="00B3474F">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0EA5BB" w14:textId="77777777" w:rsidR="00746D79" w:rsidRDefault="00746D79" w:rsidP="00BD754F">
      <w:pPr>
        <w:spacing w:after="0"/>
      </w:pPr>
      <w:r>
        <w:separator/>
      </w:r>
    </w:p>
  </w:endnote>
  <w:endnote w:type="continuationSeparator" w:id="0">
    <w:p w14:paraId="09ED35F4" w14:textId="77777777" w:rsidR="00746D79" w:rsidRDefault="00746D79"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8BDDE5" w14:textId="77777777" w:rsidR="00746D79" w:rsidRDefault="00746D79" w:rsidP="00BD754F">
      <w:pPr>
        <w:spacing w:after="0"/>
      </w:pPr>
      <w:r>
        <w:separator/>
      </w:r>
    </w:p>
  </w:footnote>
  <w:footnote w:type="continuationSeparator" w:id="0">
    <w:p w14:paraId="4F8FE200" w14:textId="77777777" w:rsidR="00746D79" w:rsidRDefault="00746D79" w:rsidP="00BD754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C23AE636"/>
    <w:lvl w:ilvl="0" w:tplc="84F88426">
      <w:start w:val="1"/>
      <w:numFmt w:val="decimal"/>
      <w:lvlText w:val="[%1]"/>
      <w:lvlJc w:val="left"/>
      <w:pPr>
        <w:ind w:left="360" w:hanging="360"/>
      </w:pPr>
      <w:rPr>
        <w:rFonts w:hint="eastAsia"/>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97B6F5C"/>
    <w:multiLevelType w:val="hybridMultilevel"/>
    <w:tmpl w:val="2B5A92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71F4630"/>
    <w:multiLevelType w:val="hybridMultilevel"/>
    <w:tmpl w:val="ADBEF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520FEE"/>
    <w:multiLevelType w:val="hybridMultilevel"/>
    <w:tmpl w:val="BFFA76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3902C2"/>
    <w:multiLevelType w:val="hybridMultilevel"/>
    <w:tmpl w:val="16701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5E4BE3"/>
    <w:multiLevelType w:val="hybridMultilevel"/>
    <w:tmpl w:val="FBE66F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1D40154"/>
    <w:multiLevelType w:val="hybridMultilevel"/>
    <w:tmpl w:val="29785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3A7C42"/>
    <w:multiLevelType w:val="hybridMultilevel"/>
    <w:tmpl w:val="A0B4AB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564441C"/>
    <w:multiLevelType w:val="hybridMultilevel"/>
    <w:tmpl w:val="4CB41E2C"/>
    <w:lvl w:ilvl="0" w:tplc="9BAC8DE0">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67704D3"/>
    <w:multiLevelType w:val="hybridMultilevel"/>
    <w:tmpl w:val="5F72F4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9AD2690"/>
    <w:multiLevelType w:val="hybridMultilevel"/>
    <w:tmpl w:val="2F86B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4366E42"/>
    <w:multiLevelType w:val="hybridMultilevel"/>
    <w:tmpl w:val="717629E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7947F9B"/>
    <w:multiLevelType w:val="hybridMultilevel"/>
    <w:tmpl w:val="27E49B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FA9226F"/>
    <w:multiLevelType w:val="hybridMultilevel"/>
    <w:tmpl w:val="14C888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C0E1B14"/>
    <w:multiLevelType w:val="hybridMultilevel"/>
    <w:tmpl w:val="EA961B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3D032B1"/>
    <w:multiLevelType w:val="hybridMultilevel"/>
    <w:tmpl w:val="CC30F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50052A"/>
    <w:multiLevelType w:val="hybridMultilevel"/>
    <w:tmpl w:val="9AF65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0"/>
  </w:num>
  <w:num w:numId="4">
    <w:abstractNumId w:val="2"/>
  </w:num>
  <w:num w:numId="5">
    <w:abstractNumId w:val="15"/>
  </w:num>
  <w:num w:numId="6">
    <w:abstractNumId w:val="10"/>
  </w:num>
  <w:num w:numId="7">
    <w:abstractNumId w:val="4"/>
  </w:num>
  <w:num w:numId="8">
    <w:abstractNumId w:val="16"/>
  </w:num>
  <w:num w:numId="9">
    <w:abstractNumId w:val="9"/>
  </w:num>
  <w:num w:numId="10">
    <w:abstractNumId w:val="8"/>
  </w:num>
  <w:num w:numId="11">
    <w:abstractNumId w:val="1"/>
  </w:num>
  <w:num w:numId="12">
    <w:abstractNumId w:val="12"/>
  </w:num>
  <w:num w:numId="13">
    <w:abstractNumId w:val="6"/>
  </w:num>
  <w:num w:numId="14">
    <w:abstractNumId w:val="6"/>
  </w:num>
  <w:num w:numId="15">
    <w:abstractNumId w:val="3"/>
  </w:num>
  <w:num w:numId="16">
    <w:abstractNumId w:val="7"/>
  </w:num>
  <w:num w:numId="17">
    <w:abstractNumId w:val="18"/>
  </w:num>
  <w:num w:numId="18">
    <w:abstractNumId w:val="5"/>
  </w:num>
  <w:num w:numId="19">
    <w:abstractNumId w:val="11"/>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1D69"/>
    <w:rsid w:val="00010D32"/>
    <w:rsid w:val="0001248E"/>
    <w:rsid w:val="00013EC0"/>
    <w:rsid w:val="00020058"/>
    <w:rsid w:val="00025B34"/>
    <w:rsid w:val="000276C3"/>
    <w:rsid w:val="00034E2C"/>
    <w:rsid w:val="0003591B"/>
    <w:rsid w:val="00040214"/>
    <w:rsid w:val="00042583"/>
    <w:rsid w:val="000442C6"/>
    <w:rsid w:val="000548E6"/>
    <w:rsid w:val="00055571"/>
    <w:rsid w:val="00071FCC"/>
    <w:rsid w:val="0007366D"/>
    <w:rsid w:val="00073B0C"/>
    <w:rsid w:val="00073BD0"/>
    <w:rsid w:val="00075778"/>
    <w:rsid w:val="00075861"/>
    <w:rsid w:val="00076BC1"/>
    <w:rsid w:val="00080C5C"/>
    <w:rsid w:val="00081940"/>
    <w:rsid w:val="00081969"/>
    <w:rsid w:val="00083283"/>
    <w:rsid w:val="00087FDA"/>
    <w:rsid w:val="00096987"/>
    <w:rsid w:val="00096D24"/>
    <w:rsid w:val="000A1916"/>
    <w:rsid w:val="000A3D4A"/>
    <w:rsid w:val="000A521C"/>
    <w:rsid w:val="000B0C9D"/>
    <w:rsid w:val="000B4EA8"/>
    <w:rsid w:val="000C2175"/>
    <w:rsid w:val="000C5C28"/>
    <w:rsid w:val="000D3BE9"/>
    <w:rsid w:val="000D54B6"/>
    <w:rsid w:val="000D6317"/>
    <w:rsid w:val="000E3D54"/>
    <w:rsid w:val="000F4170"/>
    <w:rsid w:val="00100B7F"/>
    <w:rsid w:val="001077CA"/>
    <w:rsid w:val="00110CDE"/>
    <w:rsid w:val="0011318D"/>
    <w:rsid w:val="0011418A"/>
    <w:rsid w:val="00114B54"/>
    <w:rsid w:val="0011643B"/>
    <w:rsid w:val="001200C3"/>
    <w:rsid w:val="00123E49"/>
    <w:rsid w:val="00126EAE"/>
    <w:rsid w:val="001409B5"/>
    <w:rsid w:val="0014166E"/>
    <w:rsid w:val="00147B2C"/>
    <w:rsid w:val="001503EA"/>
    <w:rsid w:val="00155F66"/>
    <w:rsid w:val="00163F50"/>
    <w:rsid w:val="00166C94"/>
    <w:rsid w:val="00170C0E"/>
    <w:rsid w:val="0017118B"/>
    <w:rsid w:val="001727E1"/>
    <w:rsid w:val="0017542E"/>
    <w:rsid w:val="00183C3F"/>
    <w:rsid w:val="0018538F"/>
    <w:rsid w:val="00190285"/>
    <w:rsid w:val="00192E61"/>
    <w:rsid w:val="001940E9"/>
    <w:rsid w:val="00196EC5"/>
    <w:rsid w:val="001975BE"/>
    <w:rsid w:val="001A460C"/>
    <w:rsid w:val="001A762C"/>
    <w:rsid w:val="001B4B48"/>
    <w:rsid w:val="001B5BCB"/>
    <w:rsid w:val="001B7C2C"/>
    <w:rsid w:val="001C7509"/>
    <w:rsid w:val="001D0B20"/>
    <w:rsid w:val="001D0C55"/>
    <w:rsid w:val="001D28F2"/>
    <w:rsid w:val="001D762D"/>
    <w:rsid w:val="001E6778"/>
    <w:rsid w:val="001F0640"/>
    <w:rsid w:val="001F200D"/>
    <w:rsid w:val="001F419D"/>
    <w:rsid w:val="002007D8"/>
    <w:rsid w:val="00201EE0"/>
    <w:rsid w:val="002049B5"/>
    <w:rsid w:val="002069B1"/>
    <w:rsid w:val="00212DC9"/>
    <w:rsid w:val="00215398"/>
    <w:rsid w:val="00217350"/>
    <w:rsid w:val="00221041"/>
    <w:rsid w:val="00226207"/>
    <w:rsid w:val="00231F18"/>
    <w:rsid w:val="00240B8C"/>
    <w:rsid w:val="002420F9"/>
    <w:rsid w:val="00243802"/>
    <w:rsid w:val="002459C2"/>
    <w:rsid w:val="00263DAE"/>
    <w:rsid w:val="00267FBD"/>
    <w:rsid w:val="0027426C"/>
    <w:rsid w:val="00274B7A"/>
    <w:rsid w:val="0028045E"/>
    <w:rsid w:val="00286295"/>
    <w:rsid w:val="00287735"/>
    <w:rsid w:val="00291158"/>
    <w:rsid w:val="002937DD"/>
    <w:rsid w:val="00293B0F"/>
    <w:rsid w:val="00295E47"/>
    <w:rsid w:val="002B0FB7"/>
    <w:rsid w:val="002B2AA5"/>
    <w:rsid w:val="002B2CEB"/>
    <w:rsid w:val="002B38C7"/>
    <w:rsid w:val="002B63BA"/>
    <w:rsid w:val="002C33FD"/>
    <w:rsid w:val="002C6193"/>
    <w:rsid w:val="002D0198"/>
    <w:rsid w:val="002D0BC0"/>
    <w:rsid w:val="002D1D0F"/>
    <w:rsid w:val="002D26C1"/>
    <w:rsid w:val="002D78B3"/>
    <w:rsid w:val="002E1F27"/>
    <w:rsid w:val="002E2BEB"/>
    <w:rsid w:val="002E65CB"/>
    <w:rsid w:val="002F24C0"/>
    <w:rsid w:val="002F3ACA"/>
    <w:rsid w:val="002F433F"/>
    <w:rsid w:val="00300ADC"/>
    <w:rsid w:val="00303028"/>
    <w:rsid w:val="00303420"/>
    <w:rsid w:val="0030648E"/>
    <w:rsid w:val="00307E68"/>
    <w:rsid w:val="00311810"/>
    <w:rsid w:val="0031695B"/>
    <w:rsid w:val="0032335A"/>
    <w:rsid w:val="003309A5"/>
    <w:rsid w:val="0033166C"/>
    <w:rsid w:val="00332B60"/>
    <w:rsid w:val="003403EE"/>
    <w:rsid w:val="00341FA0"/>
    <w:rsid w:val="00344D4A"/>
    <w:rsid w:val="00346B67"/>
    <w:rsid w:val="00350046"/>
    <w:rsid w:val="003511CF"/>
    <w:rsid w:val="00351A20"/>
    <w:rsid w:val="00361021"/>
    <w:rsid w:val="00363670"/>
    <w:rsid w:val="00370680"/>
    <w:rsid w:val="00373C0E"/>
    <w:rsid w:val="00373EAC"/>
    <w:rsid w:val="0037612A"/>
    <w:rsid w:val="00377670"/>
    <w:rsid w:val="00383C03"/>
    <w:rsid w:val="00383DAD"/>
    <w:rsid w:val="003841AC"/>
    <w:rsid w:val="0039454C"/>
    <w:rsid w:val="00396D1A"/>
    <w:rsid w:val="00396FBF"/>
    <w:rsid w:val="003973B0"/>
    <w:rsid w:val="00397EB5"/>
    <w:rsid w:val="003A71FF"/>
    <w:rsid w:val="003B2828"/>
    <w:rsid w:val="003C12E1"/>
    <w:rsid w:val="003C1678"/>
    <w:rsid w:val="003C495A"/>
    <w:rsid w:val="003C513C"/>
    <w:rsid w:val="003C7032"/>
    <w:rsid w:val="003C7360"/>
    <w:rsid w:val="003E23EB"/>
    <w:rsid w:val="003E6BA7"/>
    <w:rsid w:val="003F0559"/>
    <w:rsid w:val="003F46F3"/>
    <w:rsid w:val="0040040F"/>
    <w:rsid w:val="00401B83"/>
    <w:rsid w:val="0040452C"/>
    <w:rsid w:val="004132A1"/>
    <w:rsid w:val="00414708"/>
    <w:rsid w:val="004150E9"/>
    <w:rsid w:val="00415CB4"/>
    <w:rsid w:val="00417A8D"/>
    <w:rsid w:val="00421E51"/>
    <w:rsid w:val="00431D67"/>
    <w:rsid w:val="004328F9"/>
    <w:rsid w:val="00432EB8"/>
    <w:rsid w:val="0043338D"/>
    <w:rsid w:val="00434E37"/>
    <w:rsid w:val="00440C13"/>
    <w:rsid w:val="00443F0A"/>
    <w:rsid w:val="00450D4E"/>
    <w:rsid w:val="004518A9"/>
    <w:rsid w:val="0045502C"/>
    <w:rsid w:val="004605AD"/>
    <w:rsid w:val="0046308F"/>
    <w:rsid w:val="00465A5E"/>
    <w:rsid w:val="00472105"/>
    <w:rsid w:val="0047408E"/>
    <w:rsid w:val="00474E44"/>
    <w:rsid w:val="0047555E"/>
    <w:rsid w:val="004824AC"/>
    <w:rsid w:val="004854D7"/>
    <w:rsid w:val="004901E3"/>
    <w:rsid w:val="0049088A"/>
    <w:rsid w:val="00491390"/>
    <w:rsid w:val="0049305F"/>
    <w:rsid w:val="00493F29"/>
    <w:rsid w:val="004A1C90"/>
    <w:rsid w:val="004B0EE7"/>
    <w:rsid w:val="004B2BA2"/>
    <w:rsid w:val="004B2F85"/>
    <w:rsid w:val="004B651C"/>
    <w:rsid w:val="004C399D"/>
    <w:rsid w:val="004D086F"/>
    <w:rsid w:val="004D21E2"/>
    <w:rsid w:val="004D3617"/>
    <w:rsid w:val="004D475C"/>
    <w:rsid w:val="004E04A7"/>
    <w:rsid w:val="004E262D"/>
    <w:rsid w:val="004E3EB9"/>
    <w:rsid w:val="004E4783"/>
    <w:rsid w:val="004E4D2A"/>
    <w:rsid w:val="004E630A"/>
    <w:rsid w:val="004F4281"/>
    <w:rsid w:val="004F7C19"/>
    <w:rsid w:val="00500584"/>
    <w:rsid w:val="005026F7"/>
    <w:rsid w:val="0050283E"/>
    <w:rsid w:val="005067C1"/>
    <w:rsid w:val="005072A2"/>
    <w:rsid w:val="00514C7A"/>
    <w:rsid w:val="005257C8"/>
    <w:rsid w:val="00527C56"/>
    <w:rsid w:val="00531A14"/>
    <w:rsid w:val="00540A90"/>
    <w:rsid w:val="0054798E"/>
    <w:rsid w:val="005519B7"/>
    <w:rsid w:val="00552AD6"/>
    <w:rsid w:val="00562004"/>
    <w:rsid w:val="00564848"/>
    <w:rsid w:val="005722B4"/>
    <w:rsid w:val="00576C80"/>
    <w:rsid w:val="00582D0E"/>
    <w:rsid w:val="005861F6"/>
    <w:rsid w:val="005865AA"/>
    <w:rsid w:val="0059403A"/>
    <w:rsid w:val="005969D0"/>
    <w:rsid w:val="005A2E5B"/>
    <w:rsid w:val="005A759D"/>
    <w:rsid w:val="005B008A"/>
    <w:rsid w:val="005C149D"/>
    <w:rsid w:val="005C1A3E"/>
    <w:rsid w:val="005C3630"/>
    <w:rsid w:val="005C7F6C"/>
    <w:rsid w:val="005D200C"/>
    <w:rsid w:val="005D591C"/>
    <w:rsid w:val="00610B27"/>
    <w:rsid w:val="006158E9"/>
    <w:rsid w:val="00617F42"/>
    <w:rsid w:val="0062126C"/>
    <w:rsid w:val="00625D29"/>
    <w:rsid w:val="00631E75"/>
    <w:rsid w:val="006327FB"/>
    <w:rsid w:val="006376A7"/>
    <w:rsid w:val="006400FB"/>
    <w:rsid w:val="006415CA"/>
    <w:rsid w:val="006464BE"/>
    <w:rsid w:val="006552CF"/>
    <w:rsid w:val="006627C3"/>
    <w:rsid w:val="00663D7B"/>
    <w:rsid w:val="0066440A"/>
    <w:rsid w:val="00664CF7"/>
    <w:rsid w:val="00674DD1"/>
    <w:rsid w:val="00676475"/>
    <w:rsid w:val="00677BCF"/>
    <w:rsid w:val="0068501E"/>
    <w:rsid w:val="006876AE"/>
    <w:rsid w:val="00687CEB"/>
    <w:rsid w:val="00690449"/>
    <w:rsid w:val="00690940"/>
    <w:rsid w:val="0069420C"/>
    <w:rsid w:val="006A2060"/>
    <w:rsid w:val="006A2E2D"/>
    <w:rsid w:val="006A4A26"/>
    <w:rsid w:val="006B056D"/>
    <w:rsid w:val="006B165C"/>
    <w:rsid w:val="006B7B73"/>
    <w:rsid w:val="006B7C35"/>
    <w:rsid w:val="006C4B70"/>
    <w:rsid w:val="006C4CC9"/>
    <w:rsid w:val="006D0C76"/>
    <w:rsid w:val="006D172D"/>
    <w:rsid w:val="006D426E"/>
    <w:rsid w:val="006D5700"/>
    <w:rsid w:val="006D6345"/>
    <w:rsid w:val="006E466B"/>
    <w:rsid w:val="006F7373"/>
    <w:rsid w:val="00700858"/>
    <w:rsid w:val="00700F9C"/>
    <w:rsid w:val="00701C5B"/>
    <w:rsid w:val="00703589"/>
    <w:rsid w:val="00704142"/>
    <w:rsid w:val="007078AF"/>
    <w:rsid w:val="00711DC8"/>
    <w:rsid w:val="00713F89"/>
    <w:rsid w:val="00720F62"/>
    <w:rsid w:val="00723122"/>
    <w:rsid w:val="00724F8D"/>
    <w:rsid w:val="007250D6"/>
    <w:rsid w:val="00742B87"/>
    <w:rsid w:val="00743060"/>
    <w:rsid w:val="00746D79"/>
    <w:rsid w:val="00750AA0"/>
    <w:rsid w:val="00753587"/>
    <w:rsid w:val="00754881"/>
    <w:rsid w:val="00755C00"/>
    <w:rsid w:val="00756132"/>
    <w:rsid w:val="007612D6"/>
    <w:rsid w:val="007672C6"/>
    <w:rsid w:val="0077005B"/>
    <w:rsid w:val="00771F63"/>
    <w:rsid w:val="007739A0"/>
    <w:rsid w:val="007806EC"/>
    <w:rsid w:val="00780F1D"/>
    <w:rsid w:val="007822F5"/>
    <w:rsid w:val="00783B45"/>
    <w:rsid w:val="00783EB9"/>
    <w:rsid w:val="00785999"/>
    <w:rsid w:val="00785C73"/>
    <w:rsid w:val="00791D4F"/>
    <w:rsid w:val="0079295F"/>
    <w:rsid w:val="00795B44"/>
    <w:rsid w:val="007A498A"/>
    <w:rsid w:val="007B4064"/>
    <w:rsid w:val="007B4125"/>
    <w:rsid w:val="007B4A10"/>
    <w:rsid w:val="007B59AD"/>
    <w:rsid w:val="007B7802"/>
    <w:rsid w:val="007C1B59"/>
    <w:rsid w:val="007C397A"/>
    <w:rsid w:val="007C3C07"/>
    <w:rsid w:val="007D426C"/>
    <w:rsid w:val="007D723A"/>
    <w:rsid w:val="007E0A5D"/>
    <w:rsid w:val="007E1429"/>
    <w:rsid w:val="007E14F8"/>
    <w:rsid w:val="007E1C48"/>
    <w:rsid w:val="007E5A8C"/>
    <w:rsid w:val="007E6EE0"/>
    <w:rsid w:val="007F09B9"/>
    <w:rsid w:val="007F4089"/>
    <w:rsid w:val="00800985"/>
    <w:rsid w:val="0080162E"/>
    <w:rsid w:val="00801CAA"/>
    <w:rsid w:val="00804933"/>
    <w:rsid w:val="008071DF"/>
    <w:rsid w:val="008107E6"/>
    <w:rsid w:val="00814577"/>
    <w:rsid w:val="00814C55"/>
    <w:rsid w:val="00815A39"/>
    <w:rsid w:val="00816062"/>
    <w:rsid w:val="00817344"/>
    <w:rsid w:val="008356AE"/>
    <w:rsid w:val="00840C1F"/>
    <w:rsid w:val="00845E69"/>
    <w:rsid w:val="00846AAB"/>
    <w:rsid w:val="00851A3E"/>
    <w:rsid w:val="0085328A"/>
    <w:rsid w:val="00855D95"/>
    <w:rsid w:val="00855F00"/>
    <w:rsid w:val="00861DA7"/>
    <w:rsid w:val="008631C0"/>
    <w:rsid w:val="00864BCD"/>
    <w:rsid w:val="00865D4A"/>
    <w:rsid w:val="008731F6"/>
    <w:rsid w:val="0087334B"/>
    <w:rsid w:val="0087726C"/>
    <w:rsid w:val="0087752B"/>
    <w:rsid w:val="00877C9F"/>
    <w:rsid w:val="008809BE"/>
    <w:rsid w:val="00882E67"/>
    <w:rsid w:val="00882F5A"/>
    <w:rsid w:val="0088378C"/>
    <w:rsid w:val="00884BEB"/>
    <w:rsid w:val="0088674B"/>
    <w:rsid w:val="008924F7"/>
    <w:rsid w:val="008A0B55"/>
    <w:rsid w:val="008A1D06"/>
    <w:rsid w:val="008A1FFD"/>
    <w:rsid w:val="008A39F0"/>
    <w:rsid w:val="008B64FC"/>
    <w:rsid w:val="008B7B72"/>
    <w:rsid w:val="008C0489"/>
    <w:rsid w:val="008C0B6C"/>
    <w:rsid w:val="008C125F"/>
    <w:rsid w:val="008C6ADE"/>
    <w:rsid w:val="008D0E17"/>
    <w:rsid w:val="008E1F16"/>
    <w:rsid w:val="008E2F1F"/>
    <w:rsid w:val="008E3858"/>
    <w:rsid w:val="008F16CE"/>
    <w:rsid w:val="008F251D"/>
    <w:rsid w:val="008F58B7"/>
    <w:rsid w:val="008F5CC7"/>
    <w:rsid w:val="0090504E"/>
    <w:rsid w:val="00905765"/>
    <w:rsid w:val="009063D8"/>
    <w:rsid w:val="00906CFA"/>
    <w:rsid w:val="00910B9D"/>
    <w:rsid w:val="00911999"/>
    <w:rsid w:val="0092015D"/>
    <w:rsid w:val="00920565"/>
    <w:rsid w:val="00923245"/>
    <w:rsid w:val="00926884"/>
    <w:rsid w:val="009271A8"/>
    <w:rsid w:val="009403FC"/>
    <w:rsid w:val="009427F6"/>
    <w:rsid w:val="00945662"/>
    <w:rsid w:val="0094700E"/>
    <w:rsid w:val="009510F5"/>
    <w:rsid w:val="00956BA5"/>
    <w:rsid w:val="00966DC1"/>
    <w:rsid w:val="00970848"/>
    <w:rsid w:val="00972DFF"/>
    <w:rsid w:val="0098478E"/>
    <w:rsid w:val="009868A6"/>
    <w:rsid w:val="0099013F"/>
    <w:rsid w:val="00993ADA"/>
    <w:rsid w:val="00994315"/>
    <w:rsid w:val="009A1416"/>
    <w:rsid w:val="009A34C4"/>
    <w:rsid w:val="009A4BB9"/>
    <w:rsid w:val="009A6A2B"/>
    <w:rsid w:val="009C0C5A"/>
    <w:rsid w:val="009C13AC"/>
    <w:rsid w:val="009C38DB"/>
    <w:rsid w:val="009C4143"/>
    <w:rsid w:val="009C6839"/>
    <w:rsid w:val="009C6C67"/>
    <w:rsid w:val="009C7881"/>
    <w:rsid w:val="009C7B27"/>
    <w:rsid w:val="009D42C7"/>
    <w:rsid w:val="009D591D"/>
    <w:rsid w:val="009D5D48"/>
    <w:rsid w:val="009E1683"/>
    <w:rsid w:val="009E3402"/>
    <w:rsid w:val="009F27CE"/>
    <w:rsid w:val="00A2283B"/>
    <w:rsid w:val="00A24B3F"/>
    <w:rsid w:val="00A26B00"/>
    <w:rsid w:val="00A276B6"/>
    <w:rsid w:val="00A30A81"/>
    <w:rsid w:val="00A34397"/>
    <w:rsid w:val="00A365A0"/>
    <w:rsid w:val="00A3672E"/>
    <w:rsid w:val="00A40A87"/>
    <w:rsid w:val="00A5104D"/>
    <w:rsid w:val="00A55C3A"/>
    <w:rsid w:val="00A578BA"/>
    <w:rsid w:val="00A67926"/>
    <w:rsid w:val="00A70661"/>
    <w:rsid w:val="00A7203B"/>
    <w:rsid w:val="00A7685B"/>
    <w:rsid w:val="00A8156E"/>
    <w:rsid w:val="00A839EA"/>
    <w:rsid w:val="00A85250"/>
    <w:rsid w:val="00A85D7D"/>
    <w:rsid w:val="00A929FF"/>
    <w:rsid w:val="00A96C5B"/>
    <w:rsid w:val="00AA4223"/>
    <w:rsid w:val="00AA6BDF"/>
    <w:rsid w:val="00AB2D57"/>
    <w:rsid w:val="00AB3413"/>
    <w:rsid w:val="00AC4BA5"/>
    <w:rsid w:val="00AD083C"/>
    <w:rsid w:val="00AD0A14"/>
    <w:rsid w:val="00AD12DA"/>
    <w:rsid w:val="00AE57D5"/>
    <w:rsid w:val="00AE5B3A"/>
    <w:rsid w:val="00AE68B4"/>
    <w:rsid w:val="00AF1407"/>
    <w:rsid w:val="00AF44A4"/>
    <w:rsid w:val="00AF6BC1"/>
    <w:rsid w:val="00B019D1"/>
    <w:rsid w:val="00B06339"/>
    <w:rsid w:val="00B165B7"/>
    <w:rsid w:val="00B21BB7"/>
    <w:rsid w:val="00B2392C"/>
    <w:rsid w:val="00B32E21"/>
    <w:rsid w:val="00B33AF8"/>
    <w:rsid w:val="00B3474F"/>
    <w:rsid w:val="00B36A08"/>
    <w:rsid w:val="00B378A7"/>
    <w:rsid w:val="00B402E5"/>
    <w:rsid w:val="00B472B9"/>
    <w:rsid w:val="00B47679"/>
    <w:rsid w:val="00B47CC1"/>
    <w:rsid w:val="00B53792"/>
    <w:rsid w:val="00B55AED"/>
    <w:rsid w:val="00B60E3B"/>
    <w:rsid w:val="00B63477"/>
    <w:rsid w:val="00B63AA2"/>
    <w:rsid w:val="00B72FB8"/>
    <w:rsid w:val="00B75461"/>
    <w:rsid w:val="00B76FC3"/>
    <w:rsid w:val="00B7745B"/>
    <w:rsid w:val="00B80954"/>
    <w:rsid w:val="00B86365"/>
    <w:rsid w:val="00B87550"/>
    <w:rsid w:val="00B93572"/>
    <w:rsid w:val="00B95298"/>
    <w:rsid w:val="00B9773A"/>
    <w:rsid w:val="00BA0C22"/>
    <w:rsid w:val="00BA136E"/>
    <w:rsid w:val="00BA5323"/>
    <w:rsid w:val="00BA6406"/>
    <w:rsid w:val="00BB04FA"/>
    <w:rsid w:val="00BB289F"/>
    <w:rsid w:val="00BC3820"/>
    <w:rsid w:val="00BC3B0C"/>
    <w:rsid w:val="00BC62B8"/>
    <w:rsid w:val="00BC6657"/>
    <w:rsid w:val="00BD0735"/>
    <w:rsid w:val="00BD47DB"/>
    <w:rsid w:val="00BD754F"/>
    <w:rsid w:val="00BE175A"/>
    <w:rsid w:val="00BE3745"/>
    <w:rsid w:val="00BE5AFD"/>
    <w:rsid w:val="00BE5C79"/>
    <w:rsid w:val="00BE5DBC"/>
    <w:rsid w:val="00BE7E4F"/>
    <w:rsid w:val="00BF12FA"/>
    <w:rsid w:val="00BF1317"/>
    <w:rsid w:val="00BF5C68"/>
    <w:rsid w:val="00C02287"/>
    <w:rsid w:val="00C05565"/>
    <w:rsid w:val="00C10A6D"/>
    <w:rsid w:val="00C1340E"/>
    <w:rsid w:val="00C14120"/>
    <w:rsid w:val="00C21525"/>
    <w:rsid w:val="00C31430"/>
    <w:rsid w:val="00C32DAB"/>
    <w:rsid w:val="00C34FD7"/>
    <w:rsid w:val="00C350A3"/>
    <w:rsid w:val="00C36865"/>
    <w:rsid w:val="00C368B2"/>
    <w:rsid w:val="00C370DF"/>
    <w:rsid w:val="00C40E0C"/>
    <w:rsid w:val="00C4341D"/>
    <w:rsid w:val="00C503AF"/>
    <w:rsid w:val="00C52716"/>
    <w:rsid w:val="00C5399A"/>
    <w:rsid w:val="00C55FBA"/>
    <w:rsid w:val="00C56849"/>
    <w:rsid w:val="00C614F5"/>
    <w:rsid w:val="00C6264B"/>
    <w:rsid w:val="00C62AAD"/>
    <w:rsid w:val="00C62DC0"/>
    <w:rsid w:val="00C63843"/>
    <w:rsid w:val="00C70923"/>
    <w:rsid w:val="00C70A8F"/>
    <w:rsid w:val="00C71B3A"/>
    <w:rsid w:val="00C922FD"/>
    <w:rsid w:val="00C942AB"/>
    <w:rsid w:val="00C95EF2"/>
    <w:rsid w:val="00CA1161"/>
    <w:rsid w:val="00CA23A9"/>
    <w:rsid w:val="00CA4605"/>
    <w:rsid w:val="00CB0624"/>
    <w:rsid w:val="00CB0BFC"/>
    <w:rsid w:val="00CB4339"/>
    <w:rsid w:val="00CB6D61"/>
    <w:rsid w:val="00CB7FF2"/>
    <w:rsid w:val="00CD4D68"/>
    <w:rsid w:val="00CD671C"/>
    <w:rsid w:val="00CE035B"/>
    <w:rsid w:val="00CE257E"/>
    <w:rsid w:val="00CF1543"/>
    <w:rsid w:val="00CF5334"/>
    <w:rsid w:val="00CF72CE"/>
    <w:rsid w:val="00D04D12"/>
    <w:rsid w:val="00D10715"/>
    <w:rsid w:val="00D11746"/>
    <w:rsid w:val="00D13F9C"/>
    <w:rsid w:val="00D14684"/>
    <w:rsid w:val="00D14A97"/>
    <w:rsid w:val="00D16D78"/>
    <w:rsid w:val="00D175A2"/>
    <w:rsid w:val="00D21E18"/>
    <w:rsid w:val="00D22B97"/>
    <w:rsid w:val="00D2529F"/>
    <w:rsid w:val="00D25729"/>
    <w:rsid w:val="00D311D8"/>
    <w:rsid w:val="00D3239A"/>
    <w:rsid w:val="00D36F9C"/>
    <w:rsid w:val="00D41F21"/>
    <w:rsid w:val="00D43177"/>
    <w:rsid w:val="00D43AD4"/>
    <w:rsid w:val="00D4560D"/>
    <w:rsid w:val="00D50E5D"/>
    <w:rsid w:val="00D535AA"/>
    <w:rsid w:val="00D61208"/>
    <w:rsid w:val="00D63922"/>
    <w:rsid w:val="00D717D8"/>
    <w:rsid w:val="00D72A99"/>
    <w:rsid w:val="00D75ADA"/>
    <w:rsid w:val="00D76DB5"/>
    <w:rsid w:val="00D80E3B"/>
    <w:rsid w:val="00D81391"/>
    <w:rsid w:val="00D83C6D"/>
    <w:rsid w:val="00D86796"/>
    <w:rsid w:val="00D879EB"/>
    <w:rsid w:val="00D92925"/>
    <w:rsid w:val="00D92C95"/>
    <w:rsid w:val="00DA1004"/>
    <w:rsid w:val="00DB3DA7"/>
    <w:rsid w:val="00DB65BA"/>
    <w:rsid w:val="00DB6C02"/>
    <w:rsid w:val="00DC075C"/>
    <w:rsid w:val="00DC1B9C"/>
    <w:rsid w:val="00DC5730"/>
    <w:rsid w:val="00DC717C"/>
    <w:rsid w:val="00DC7EF5"/>
    <w:rsid w:val="00DE1181"/>
    <w:rsid w:val="00DE55E5"/>
    <w:rsid w:val="00DE57A2"/>
    <w:rsid w:val="00DF0232"/>
    <w:rsid w:val="00DF1FD3"/>
    <w:rsid w:val="00DF27EC"/>
    <w:rsid w:val="00E001B8"/>
    <w:rsid w:val="00E01622"/>
    <w:rsid w:val="00E020DF"/>
    <w:rsid w:val="00E02C05"/>
    <w:rsid w:val="00E05EC9"/>
    <w:rsid w:val="00E102EB"/>
    <w:rsid w:val="00E13527"/>
    <w:rsid w:val="00E138A2"/>
    <w:rsid w:val="00E13D74"/>
    <w:rsid w:val="00E1510C"/>
    <w:rsid w:val="00E178A9"/>
    <w:rsid w:val="00E17E8A"/>
    <w:rsid w:val="00E20875"/>
    <w:rsid w:val="00E218CB"/>
    <w:rsid w:val="00E259B5"/>
    <w:rsid w:val="00E4101D"/>
    <w:rsid w:val="00E41C9A"/>
    <w:rsid w:val="00E44F98"/>
    <w:rsid w:val="00E455B6"/>
    <w:rsid w:val="00E469DB"/>
    <w:rsid w:val="00E47A1A"/>
    <w:rsid w:val="00E539C4"/>
    <w:rsid w:val="00E657B6"/>
    <w:rsid w:val="00E72A21"/>
    <w:rsid w:val="00E75837"/>
    <w:rsid w:val="00E9103E"/>
    <w:rsid w:val="00E922C6"/>
    <w:rsid w:val="00E93034"/>
    <w:rsid w:val="00E9472D"/>
    <w:rsid w:val="00E96618"/>
    <w:rsid w:val="00E966F1"/>
    <w:rsid w:val="00E96E60"/>
    <w:rsid w:val="00EA5C61"/>
    <w:rsid w:val="00EA7109"/>
    <w:rsid w:val="00EB3E8F"/>
    <w:rsid w:val="00EB6537"/>
    <w:rsid w:val="00EC3965"/>
    <w:rsid w:val="00EC7323"/>
    <w:rsid w:val="00ED6158"/>
    <w:rsid w:val="00EE58BD"/>
    <w:rsid w:val="00EE6788"/>
    <w:rsid w:val="00EF117A"/>
    <w:rsid w:val="00EF332D"/>
    <w:rsid w:val="00EF3E4E"/>
    <w:rsid w:val="00EF5808"/>
    <w:rsid w:val="00EF64C5"/>
    <w:rsid w:val="00EF7A42"/>
    <w:rsid w:val="00F00A05"/>
    <w:rsid w:val="00F01ED6"/>
    <w:rsid w:val="00F03D62"/>
    <w:rsid w:val="00F047C5"/>
    <w:rsid w:val="00F1022B"/>
    <w:rsid w:val="00F104AC"/>
    <w:rsid w:val="00F114E8"/>
    <w:rsid w:val="00F122C4"/>
    <w:rsid w:val="00F20218"/>
    <w:rsid w:val="00F306F2"/>
    <w:rsid w:val="00F30FC6"/>
    <w:rsid w:val="00F3163C"/>
    <w:rsid w:val="00F426A6"/>
    <w:rsid w:val="00F46F2A"/>
    <w:rsid w:val="00F61B3B"/>
    <w:rsid w:val="00F7592B"/>
    <w:rsid w:val="00F82D33"/>
    <w:rsid w:val="00F8563F"/>
    <w:rsid w:val="00F8665F"/>
    <w:rsid w:val="00F9019F"/>
    <w:rsid w:val="00F970BB"/>
    <w:rsid w:val="00FA4E1E"/>
    <w:rsid w:val="00FA6F39"/>
    <w:rsid w:val="00FB1C64"/>
    <w:rsid w:val="00FB251D"/>
    <w:rsid w:val="00FB5884"/>
    <w:rsid w:val="00FB7FD4"/>
    <w:rsid w:val="00FC2060"/>
    <w:rsid w:val="00FC6095"/>
    <w:rsid w:val="00FC69A7"/>
    <w:rsid w:val="00FC75FC"/>
    <w:rsid w:val="00FD75F1"/>
    <w:rsid w:val="00FE0499"/>
    <w:rsid w:val="00FE0559"/>
    <w:rsid w:val="00FE485E"/>
    <w:rsid w:val="00FF0B0A"/>
    <w:rsid w:val="00FF230F"/>
    <w:rsid w:val="00FF53F8"/>
    <w:rsid w:val="00FF6F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aliases w:val="cap"/>
    <w:basedOn w:val="Normal"/>
    <w:next w:val="Normal"/>
    <w:link w:val="CaptionChar"/>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qFormat/>
    <w:rsid w:val="0047408E"/>
    <w:rPr>
      <w:sz w:val="16"/>
    </w:rPr>
  </w:style>
  <w:style w:type="paragraph" w:styleId="CommentText">
    <w:name w:val="annotation text"/>
    <w:basedOn w:val="Normal"/>
    <w:link w:val="CommentTextChar"/>
    <w:semiHidden/>
    <w:rsid w:val="0047408E"/>
    <w:rPr>
      <w:lang w:val="en-US"/>
    </w:rPr>
  </w:style>
  <w:style w:type="character" w:customStyle="1" w:styleId="CommentTextChar">
    <w:name w:val="Comment Text Char"/>
    <w:basedOn w:val="DefaultParagraphFont"/>
    <w:link w:val="CommentText"/>
    <w:semiHidden/>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basedOn w:val="Normal"/>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ascii="Times New Roman" w:eastAsia="Malgun Gothic" w:hAnsi="Times New Roman"/>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rsid w:val="00785999"/>
    <w:pPr>
      <w:overflowPunct/>
      <w:autoSpaceDE/>
      <w:autoSpaceDN/>
      <w:adjustRightInd/>
      <w:ind w:left="1135" w:hanging="284"/>
      <w:contextualSpacing w:val="0"/>
      <w:jc w:val="left"/>
      <w:textAlignment w:val="auto"/>
    </w:pPr>
    <w:rPr>
      <w:rFonts w:ascii="Times New Roman" w:eastAsia="Malgun Gothic" w:hAnsi="Times New Roman"/>
    </w:rPr>
  </w:style>
  <w:style w:type="character" w:customStyle="1" w:styleId="B3Char">
    <w:name w:val="B3 Char"/>
    <w:link w:val="B3"/>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qFormat/>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qFormat/>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ascii="Times New Roman" w:eastAsia="Malgun Gothic" w:hAnsi="Times New Roman"/>
    </w:rPr>
  </w:style>
  <w:style w:type="character" w:customStyle="1" w:styleId="B1Char">
    <w:name w:val="B1 Char"/>
    <w:link w:val="B1"/>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39"/>
    <w:rsid w:val="00A83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26B00"/>
    <w:rPr>
      <w:color w:val="0563C1" w:themeColor="hyperlink"/>
      <w:u w:val="single"/>
    </w:rPr>
  </w:style>
  <w:style w:type="table" w:styleId="GridTable2">
    <w:name w:val="Grid Table 2"/>
    <w:basedOn w:val="TableNormal"/>
    <w:uiPriority w:val="47"/>
    <w:rsid w:val="00840C1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3">
    <w:name w:val="Grid Table 4 Accent 3"/>
    <w:basedOn w:val="TableNormal"/>
    <w:uiPriority w:val="49"/>
    <w:rsid w:val="00840C1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5Dark">
    <w:name w:val="Grid Table 5 Dark"/>
    <w:basedOn w:val="TableNormal"/>
    <w:uiPriority w:val="50"/>
    <w:rsid w:val="00840C1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3">
    <w:name w:val="Grid Table 5 Dark Accent 3"/>
    <w:basedOn w:val="TableNormal"/>
    <w:uiPriority w:val="50"/>
    <w:rsid w:val="00840C1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1">
    <w:name w:val="Grid Table 5 Dark Accent 1"/>
    <w:basedOn w:val="TableNormal"/>
    <w:uiPriority w:val="50"/>
    <w:rsid w:val="00840C1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
    <w:name w:val="Grid Table 4"/>
    <w:basedOn w:val="TableNormal"/>
    <w:uiPriority w:val="49"/>
    <w:rsid w:val="00840C1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2D0198"/>
    <w:rPr>
      <w:rFonts w:ascii="Arial" w:hAnsi="Arial"/>
    </w:rPr>
  </w:style>
  <w:style w:type="table" w:styleId="ListTable2-Accent5">
    <w:name w:val="List Table 2 Accent 5"/>
    <w:basedOn w:val="TableNormal"/>
    <w:uiPriority w:val="47"/>
    <w:rsid w:val="004F4281"/>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styleId="NormalWeb">
    <w:name w:val="Normal (Web)"/>
    <w:basedOn w:val="Normal"/>
    <w:uiPriority w:val="99"/>
    <w:semiHidden/>
    <w:unhideWhenUsed/>
    <w:rsid w:val="00ED6158"/>
    <w:pPr>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table" w:styleId="ListTable1Light-Accent1">
    <w:name w:val="List Table 1 Light Accent 1"/>
    <w:basedOn w:val="TableNormal"/>
    <w:uiPriority w:val="46"/>
    <w:rsid w:val="00D535AA"/>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PlainTable1">
    <w:name w:val="Plain Table 1"/>
    <w:basedOn w:val="TableNormal"/>
    <w:uiPriority w:val="41"/>
    <w:rsid w:val="00D535AA"/>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6Colorful-Accent5">
    <w:name w:val="Grid Table 6 Colorful Accent 5"/>
    <w:basedOn w:val="TableNormal"/>
    <w:uiPriority w:val="51"/>
    <w:rsid w:val="00D535AA"/>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CaptionChar">
    <w:name w:val="Caption Char"/>
    <w:aliases w:val="cap Char"/>
    <w:link w:val="Caption"/>
    <w:rsid w:val="00B378A7"/>
    <w:rPr>
      <w:rFonts w:ascii="Arial" w:hAnsi="Arial"/>
      <w:b/>
    </w:rPr>
  </w:style>
  <w:style w:type="paragraph" w:customStyle="1" w:styleId="TAH">
    <w:name w:val="TAH"/>
    <w:basedOn w:val="TAC"/>
    <w:link w:val="TAHCar"/>
    <w:qFormat/>
    <w:rsid w:val="00755C00"/>
    <w:rPr>
      <w:b/>
    </w:rPr>
  </w:style>
  <w:style w:type="paragraph" w:customStyle="1" w:styleId="TAC">
    <w:name w:val="TAC"/>
    <w:basedOn w:val="Normal"/>
    <w:link w:val="TACChar"/>
    <w:qFormat/>
    <w:rsid w:val="00755C00"/>
    <w:pPr>
      <w:keepNext/>
      <w:keepLines/>
      <w:overflowPunct/>
      <w:autoSpaceDE/>
      <w:autoSpaceDN/>
      <w:adjustRightInd/>
      <w:spacing w:after="0"/>
      <w:jc w:val="center"/>
      <w:textAlignment w:val="auto"/>
    </w:pPr>
    <w:rPr>
      <w:sz w:val="18"/>
    </w:rPr>
  </w:style>
  <w:style w:type="character" w:customStyle="1" w:styleId="TACChar">
    <w:name w:val="TAC Char"/>
    <w:link w:val="TAC"/>
    <w:qFormat/>
    <w:locked/>
    <w:rsid w:val="00755C00"/>
    <w:rPr>
      <w:rFonts w:ascii="Arial" w:hAnsi="Arial"/>
      <w:sz w:val="18"/>
    </w:rPr>
  </w:style>
  <w:style w:type="character" w:customStyle="1" w:styleId="TAHCar">
    <w:name w:val="TAH Car"/>
    <w:link w:val="TAH"/>
    <w:qFormat/>
    <w:rsid w:val="00755C00"/>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700203342">
      <w:bodyDiv w:val="1"/>
      <w:marLeft w:val="0"/>
      <w:marRight w:val="0"/>
      <w:marTop w:val="0"/>
      <w:marBottom w:val="0"/>
      <w:divBdr>
        <w:top w:val="none" w:sz="0" w:space="0" w:color="auto"/>
        <w:left w:val="none" w:sz="0" w:space="0" w:color="auto"/>
        <w:bottom w:val="none" w:sz="0" w:space="0" w:color="auto"/>
        <w:right w:val="none" w:sz="0" w:space="0" w:color="auto"/>
      </w:divBdr>
    </w:div>
    <w:div w:id="805044523">
      <w:bodyDiv w:val="1"/>
      <w:marLeft w:val="0"/>
      <w:marRight w:val="0"/>
      <w:marTop w:val="0"/>
      <w:marBottom w:val="0"/>
      <w:divBdr>
        <w:top w:val="none" w:sz="0" w:space="0" w:color="auto"/>
        <w:left w:val="none" w:sz="0" w:space="0" w:color="auto"/>
        <w:bottom w:val="none" w:sz="0" w:space="0" w:color="auto"/>
        <w:right w:val="none" w:sz="0" w:space="0" w:color="auto"/>
      </w:divBdr>
    </w:div>
    <w:div w:id="840045975">
      <w:bodyDiv w:val="1"/>
      <w:marLeft w:val="0"/>
      <w:marRight w:val="0"/>
      <w:marTop w:val="0"/>
      <w:marBottom w:val="0"/>
      <w:divBdr>
        <w:top w:val="none" w:sz="0" w:space="0" w:color="auto"/>
        <w:left w:val="none" w:sz="0" w:space="0" w:color="auto"/>
        <w:bottom w:val="none" w:sz="0" w:space="0" w:color="auto"/>
        <w:right w:val="none" w:sz="0" w:space="0" w:color="auto"/>
      </w:divBdr>
    </w:div>
    <w:div w:id="1003583451">
      <w:bodyDiv w:val="1"/>
      <w:marLeft w:val="0"/>
      <w:marRight w:val="0"/>
      <w:marTop w:val="0"/>
      <w:marBottom w:val="0"/>
      <w:divBdr>
        <w:top w:val="none" w:sz="0" w:space="0" w:color="auto"/>
        <w:left w:val="none" w:sz="0" w:space="0" w:color="auto"/>
        <w:bottom w:val="none" w:sz="0" w:space="0" w:color="auto"/>
        <w:right w:val="none" w:sz="0" w:space="0" w:color="auto"/>
      </w:divBdr>
    </w:div>
    <w:div w:id="1100296671">
      <w:bodyDiv w:val="1"/>
      <w:marLeft w:val="0"/>
      <w:marRight w:val="0"/>
      <w:marTop w:val="0"/>
      <w:marBottom w:val="0"/>
      <w:divBdr>
        <w:top w:val="none" w:sz="0" w:space="0" w:color="auto"/>
        <w:left w:val="none" w:sz="0" w:space="0" w:color="auto"/>
        <w:bottom w:val="none" w:sz="0" w:space="0" w:color="auto"/>
        <w:right w:val="none" w:sz="0" w:space="0" w:color="auto"/>
      </w:divBdr>
    </w:div>
    <w:div w:id="1244292723">
      <w:bodyDiv w:val="1"/>
      <w:marLeft w:val="0"/>
      <w:marRight w:val="0"/>
      <w:marTop w:val="0"/>
      <w:marBottom w:val="0"/>
      <w:divBdr>
        <w:top w:val="none" w:sz="0" w:space="0" w:color="auto"/>
        <w:left w:val="none" w:sz="0" w:space="0" w:color="auto"/>
        <w:bottom w:val="none" w:sz="0" w:space="0" w:color="auto"/>
        <w:right w:val="none" w:sz="0" w:space="0" w:color="auto"/>
      </w:divBdr>
    </w:div>
    <w:div w:id="1267806369">
      <w:bodyDiv w:val="1"/>
      <w:marLeft w:val="0"/>
      <w:marRight w:val="0"/>
      <w:marTop w:val="0"/>
      <w:marBottom w:val="0"/>
      <w:divBdr>
        <w:top w:val="none" w:sz="0" w:space="0" w:color="auto"/>
        <w:left w:val="none" w:sz="0" w:space="0" w:color="auto"/>
        <w:bottom w:val="none" w:sz="0" w:space="0" w:color="auto"/>
        <w:right w:val="none" w:sz="0" w:space="0" w:color="auto"/>
      </w:divBdr>
    </w:div>
    <w:div w:id="1295021719">
      <w:bodyDiv w:val="1"/>
      <w:marLeft w:val="0"/>
      <w:marRight w:val="0"/>
      <w:marTop w:val="0"/>
      <w:marBottom w:val="0"/>
      <w:divBdr>
        <w:top w:val="none" w:sz="0" w:space="0" w:color="auto"/>
        <w:left w:val="none" w:sz="0" w:space="0" w:color="auto"/>
        <w:bottom w:val="none" w:sz="0" w:space="0" w:color="auto"/>
        <w:right w:val="none" w:sz="0" w:space="0" w:color="auto"/>
      </w:divBdr>
    </w:div>
    <w:div w:id="1405570121">
      <w:bodyDiv w:val="1"/>
      <w:marLeft w:val="0"/>
      <w:marRight w:val="0"/>
      <w:marTop w:val="0"/>
      <w:marBottom w:val="0"/>
      <w:divBdr>
        <w:top w:val="none" w:sz="0" w:space="0" w:color="auto"/>
        <w:left w:val="none" w:sz="0" w:space="0" w:color="auto"/>
        <w:bottom w:val="none" w:sz="0" w:space="0" w:color="auto"/>
        <w:right w:val="none" w:sz="0" w:space="0" w:color="auto"/>
      </w:divBdr>
    </w:div>
    <w:div w:id="1464344093">
      <w:bodyDiv w:val="1"/>
      <w:marLeft w:val="0"/>
      <w:marRight w:val="0"/>
      <w:marTop w:val="0"/>
      <w:marBottom w:val="0"/>
      <w:divBdr>
        <w:top w:val="none" w:sz="0" w:space="0" w:color="auto"/>
        <w:left w:val="none" w:sz="0" w:space="0" w:color="auto"/>
        <w:bottom w:val="none" w:sz="0" w:space="0" w:color="auto"/>
        <w:right w:val="none" w:sz="0" w:space="0" w:color="auto"/>
      </w:divBdr>
    </w:div>
    <w:div w:id="1698964917">
      <w:bodyDiv w:val="1"/>
      <w:marLeft w:val="0"/>
      <w:marRight w:val="0"/>
      <w:marTop w:val="0"/>
      <w:marBottom w:val="0"/>
      <w:divBdr>
        <w:top w:val="none" w:sz="0" w:space="0" w:color="auto"/>
        <w:left w:val="none" w:sz="0" w:space="0" w:color="auto"/>
        <w:bottom w:val="none" w:sz="0" w:space="0" w:color="auto"/>
        <w:right w:val="none" w:sz="0" w:space="0" w:color="auto"/>
      </w:divBdr>
      <w:divsChild>
        <w:div w:id="2106030164">
          <w:marLeft w:val="1166"/>
          <w:marRight w:val="0"/>
          <w:marTop w:val="96"/>
          <w:marBottom w:val="0"/>
          <w:divBdr>
            <w:top w:val="none" w:sz="0" w:space="0" w:color="auto"/>
            <w:left w:val="none" w:sz="0" w:space="0" w:color="auto"/>
            <w:bottom w:val="none" w:sz="0" w:space="0" w:color="auto"/>
            <w:right w:val="none" w:sz="0" w:space="0" w:color="auto"/>
          </w:divBdr>
        </w:div>
        <w:div w:id="1589540518">
          <w:marLeft w:val="1166"/>
          <w:marRight w:val="0"/>
          <w:marTop w:val="96"/>
          <w:marBottom w:val="0"/>
          <w:divBdr>
            <w:top w:val="none" w:sz="0" w:space="0" w:color="auto"/>
            <w:left w:val="none" w:sz="0" w:space="0" w:color="auto"/>
            <w:bottom w:val="none" w:sz="0" w:space="0" w:color="auto"/>
            <w:right w:val="none" w:sz="0" w:space="0" w:color="auto"/>
          </w:divBdr>
        </w:div>
      </w:divsChild>
    </w:div>
    <w:div w:id="1818186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3.bin"/><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2.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1.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10.bin"/><Relationship Id="rId28"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9.bin"/><Relationship Id="rId27" Type="http://schemas.openxmlformats.org/officeDocument/2006/relationships/oleObject" Target="embeddings/oleObject1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104620-41DE-4C1A-AABD-580B467AC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1020</Words>
  <Characters>5815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2018-09-28T12:34:00Z</dcterms:created>
  <dcterms:modified xsi:type="dcterms:W3CDTF">2018-09-28T13:41:00Z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-315586737</vt:i4>
  </property>
  <property fmtid="{D5CDD505-2E9C-101B-9397-08002B2CF9AE}" pid="4" name="_ReviewingToolsShownOnce">
    <vt:lpwstr/>
  </property>
</Properties>
</file>